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AE8F4" w14:textId="7E78422F" w:rsidR="008951F0" w:rsidRPr="00CB712C" w:rsidRDefault="008951F0" w:rsidP="00EB7179">
      <w:pPr>
        <w:tabs>
          <w:tab w:val="left" w:pos="420"/>
          <w:tab w:val="center" w:pos="4513"/>
        </w:tabs>
        <w:spacing w:after="0" w:line="240" w:lineRule="auto"/>
        <w:jc w:val="right"/>
        <w:rPr>
          <w:rFonts w:ascii="Open Sans" w:hAnsi="Open Sans" w:cs="Open Sans"/>
          <w:b/>
          <w:bCs/>
          <w:color w:val="8EAADB" w:themeColor="accent1" w:themeTint="99"/>
          <w:sz w:val="16"/>
          <w:szCs w:val="16"/>
          <w:lang w:val="ro-RO"/>
        </w:rPr>
      </w:pPr>
    </w:p>
    <w:p w14:paraId="32576E59" w14:textId="356B5FAD" w:rsidR="00710951" w:rsidRPr="00CB712C" w:rsidRDefault="00EC18C4" w:rsidP="00702940">
      <w:pPr>
        <w:shd w:val="clear" w:color="auto" w:fill="BDD6EE" w:themeFill="accent5" w:themeFillTint="66"/>
        <w:tabs>
          <w:tab w:val="left" w:pos="420"/>
          <w:tab w:val="center" w:pos="4513"/>
        </w:tabs>
        <w:jc w:val="center"/>
        <w:rPr>
          <w:rFonts w:ascii="Open Sans" w:hAnsi="Open Sans" w:cs="Open Sans"/>
          <w:b/>
          <w:bCs/>
          <w:color w:val="404040" w:themeColor="text1" w:themeTint="BF"/>
          <w:sz w:val="32"/>
          <w:szCs w:val="32"/>
          <w:lang w:val="ro-RO"/>
        </w:rPr>
      </w:pPr>
      <w:r w:rsidRPr="00CB712C">
        <w:rPr>
          <w:rFonts w:ascii="Open Sans" w:hAnsi="Open Sans" w:cs="Open Sans"/>
          <w:b/>
          <w:bCs/>
          <w:color w:val="404040" w:themeColor="text1" w:themeTint="BF"/>
          <w:sz w:val="32"/>
          <w:szCs w:val="32"/>
          <w:lang w:val="ro-RO"/>
        </w:rPr>
        <w:t>Comunicat de presă</w:t>
      </w:r>
    </w:p>
    <w:p w14:paraId="70DF3629" w14:textId="5326B4A4" w:rsidR="00A26C10" w:rsidRPr="00CB712C" w:rsidRDefault="00EC18C4" w:rsidP="00DC3B38">
      <w:pPr>
        <w:spacing w:after="0"/>
        <w:jc w:val="center"/>
        <w:rPr>
          <w:rFonts w:ascii="Open Sans" w:hAnsi="Open Sans" w:cs="Open Sans"/>
          <w:b/>
          <w:bCs/>
          <w:color w:val="404040" w:themeColor="text1" w:themeTint="BF"/>
          <w:sz w:val="30"/>
          <w:szCs w:val="32"/>
          <w:lang w:val="ro-RO"/>
        </w:rPr>
      </w:pPr>
      <w:r w:rsidRPr="00CB712C">
        <w:rPr>
          <w:rFonts w:ascii="Open Sans" w:hAnsi="Open Sans" w:cs="Open Sans"/>
          <w:b/>
          <w:bCs/>
          <w:color w:val="404040" w:themeColor="text1" w:themeTint="BF"/>
          <w:sz w:val="30"/>
          <w:szCs w:val="32"/>
          <w:lang w:val="ro-RO"/>
        </w:rPr>
        <w:t>Veniți alături de noi la Kladovo pentru a sărbători Ziua Cooperării Interreg 2024</w:t>
      </w:r>
      <w:r w:rsidR="007D4B18" w:rsidRPr="00CB712C">
        <w:rPr>
          <w:rFonts w:ascii="Open Sans" w:hAnsi="Open Sans" w:cs="Open Sans"/>
          <w:b/>
          <w:bCs/>
          <w:color w:val="404040" w:themeColor="text1" w:themeTint="BF"/>
          <w:sz w:val="30"/>
          <w:szCs w:val="32"/>
          <w:lang w:val="ro-RO"/>
        </w:rPr>
        <w:t>!</w:t>
      </w:r>
    </w:p>
    <w:p w14:paraId="6B385DE4" w14:textId="77777777" w:rsidR="007D4B18" w:rsidRPr="00CB712C" w:rsidRDefault="007D4B18" w:rsidP="00951F2B">
      <w:pPr>
        <w:spacing w:line="276" w:lineRule="auto"/>
        <w:jc w:val="both"/>
        <w:rPr>
          <w:rFonts w:ascii="Open Sans" w:hAnsi="Open Sans" w:cs="Open Sans"/>
          <w:sz w:val="12"/>
          <w:szCs w:val="12"/>
          <w:lang w:val="ro-RO"/>
        </w:rPr>
      </w:pPr>
    </w:p>
    <w:p w14:paraId="12CCBC2C" w14:textId="036CB377" w:rsidR="00EC18C4" w:rsidRPr="00CB712C" w:rsidRDefault="00996066" w:rsidP="00D033F5">
      <w:pPr>
        <w:spacing w:line="240" w:lineRule="auto"/>
        <w:jc w:val="both"/>
        <w:rPr>
          <w:rFonts w:ascii="Open Sans" w:hAnsi="Open Sans" w:cs="Open Sans"/>
          <w:lang w:val="ro-RO"/>
        </w:rPr>
      </w:pPr>
      <w:r w:rsidRPr="00CB712C">
        <w:rPr>
          <w:rFonts w:ascii="Open Sans" w:hAnsi="Open Sans" w:cs="Open Sans"/>
          <w:b/>
          <w:bCs/>
          <w:lang w:val="ro-RO"/>
        </w:rPr>
        <w:t>Autoritățile</w:t>
      </w:r>
      <w:r w:rsidR="00EC18C4" w:rsidRPr="00CB712C">
        <w:rPr>
          <w:rFonts w:ascii="Open Sans" w:hAnsi="Open Sans" w:cs="Open Sans"/>
          <w:b/>
          <w:bCs/>
          <w:lang w:val="ro-RO"/>
        </w:rPr>
        <w:t xml:space="preserve"> Programului Interreg IPA România-Serbia</w:t>
      </w:r>
      <w:r w:rsidR="00EC18C4" w:rsidRPr="00CB712C">
        <w:rPr>
          <w:rFonts w:ascii="Open Sans" w:hAnsi="Open Sans" w:cs="Open Sans"/>
          <w:lang w:val="ro-RO"/>
        </w:rPr>
        <w:t xml:space="preserve"> vă invită să sărbătoriți </w:t>
      </w:r>
      <w:r w:rsidR="00EC18C4" w:rsidRPr="00CB712C">
        <w:rPr>
          <w:rFonts w:ascii="Open Sans" w:hAnsi="Open Sans" w:cs="Open Sans"/>
          <w:b/>
          <w:bCs/>
          <w:color w:val="1F3864" w:themeColor="accent1" w:themeShade="80"/>
          <w:lang w:val="ro-RO"/>
        </w:rPr>
        <w:t>Ziua Cooperării Interreg 2024</w:t>
      </w:r>
      <w:r w:rsidR="00EC18C4" w:rsidRPr="00CB712C">
        <w:rPr>
          <w:rFonts w:ascii="Open Sans" w:hAnsi="Open Sans" w:cs="Open Sans"/>
          <w:lang w:val="ro-RO"/>
        </w:rPr>
        <w:t xml:space="preserve">, marți, </w:t>
      </w:r>
      <w:r w:rsidR="00EC18C4" w:rsidRPr="00CB712C">
        <w:rPr>
          <w:rFonts w:ascii="Open Sans" w:hAnsi="Open Sans" w:cs="Open Sans"/>
          <w:b/>
          <w:bCs/>
          <w:lang w:val="ro-RO"/>
        </w:rPr>
        <w:t>1 octombrie 2024</w:t>
      </w:r>
      <w:r w:rsidR="00EC18C4" w:rsidRPr="00CB712C">
        <w:rPr>
          <w:rFonts w:ascii="Open Sans" w:hAnsi="Open Sans" w:cs="Open Sans"/>
          <w:lang w:val="ro-RO"/>
        </w:rPr>
        <w:t xml:space="preserve">, începând cu ora </w:t>
      </w:r>
      <w:r w:rsidR="00EC18C4" w:rsidRPr="00CB712C">
        <w:rPr>
          <w:rFonts w:ascii="Open Sans" w:hAnsi="Open Sans" w:cs="Open Sans"/>
          <w:b/>
          <w:bCs/>
          <w:lang w:val="ro-RO"/>
        </w:rPr>
        <w:t>11:00 (ora Serbiei)</w:t>
      </w:r>
      <w:r w:rsidR="00EC18C4" w:rsidRPr="00CB712C">
        <w:rPr>
          <w:rFonts w:ascii="Open Sans" w:hAnsi="Open Sans" w:cs="Open Sans"/>
          <w:lang w:val="ro-RO"/>
        </w:rPr>
        <w:t>, la Fortăreața Fetislam din Kladovo, Republica Serbia.</w:t>
      </w:r>
    </w:p>
    <w:p w14:paraId="535B8C5F" w14:textId="39F599C7" w:rsidR="00EC18C4" w:rsidRPr="00CB712C" w:rsidRDefault="00EC18C4" w:rsidP="00D033F5">
      <w:pPr>
        <w:spacing w:line="240" w:lineRule="auto"/>
        <w:jc w:val="both"/>
        <w:rPr>
          <w:rFonts w:ascii="Open Sans" w:hAnsi="Open Sans" w:cs="Open Sans"/>
          <w:lang w:val="ro-RO"/>
        </w:rPr>
      </w:pPr>
      <w:r w:rsidRPr="00CB712C">
        <w:rPr>
          <w:rFonts w:ascii="Open Sans" w:hAnsi="Open Sans" w:cs="Open Sans"/>
          <w:lang w:val="ro-RO"/>
        </w:rPr>
        <w:t>Acest eveniment va evidenția spiritul cooperării Interreg și va prezenta o parte din realizările proiectelor româno-sârbe finanțate prin programele de cooperare transfrontalieră ale Uniunii Europene. Fortăreața Fetislam, recent restaurată cu sprijinul fondurilor UE, oferă un cadru simbolic pentru a sărbători colaborarea strânsă dintre România și Serbia.</w:t>
      </w:r>
    </w:p>
    <w:p w14:paraId="00A01246" w14:textId="7E16C4A9" w:rsidR="007D4B18" w:rsidRPr="00CB712C" w:rsidRDefault="00EC18C4" w:rsidP="00D033F5">
      <w:pPr>
        <w:spacing w:line="240" w:lineRule="auto"/>
        <w:jc w:val="both"/>
        <w:rPr>
          <w:rFonts w:ascii="Open Sans" w:hAnsi="Open Sans" w:cs="Open Sans"/>
          <w:lang w:val="ro-RO"/>
        </w:rPr>
      </w:pPr>
      <w:r w:rsidRPr="00CB712C">
        <w:rPr>
          <w:rFonts w:ascii="Open Sans" w:hAnsi="Open Sans" w:cs="Open Sans"/>
          <w:b/>
          <w:bCs/>
          <w:lang w:val="ro-RO"/>
        </w:rPr>
        <w:t>Momente cheie ale evenimentului</w:t>
      </w:r>
      <w:r w:rsidR="007D4B18" w:rsidRPr="00CB712C">
        <w:rPr>
          <w:rFonts w:ascii="Open Sans" w:hAnsi="Open Sans" w:cs="Open Sans"/>
          <w:b/>
          <w:bCs/>
          <w:lang w:val="ro-RO"/>
        </w:rPr>
        <w:t>:</w:t>
      </w:r>
    </w:p>
    <w:p w14:paraId="3280FC96" w14:textId="53F14139" w:rsidR="00EC18C4" w:rsidRPr="00CB712C" w:rsidRDefault="00EC18C4" w:rsidP="00D033F5">
      <w:pPr>
        <w:pStyle w:val="ListParagraph"/>
        <w:numPr>
          <w:ilvl w:val="0"/>
          <w:numId w:val="3"/>
        </w:numPr>
        <w:spacing w:after="160" w:line="240" w:lineRule="auto"/>
        <w:rPr>
          <w:rFonts w:ascii="Open Sans" w:hAnsi="Open Sans" w:cs="Open Sans"/>
          <w:lang w:val="ro-RO"/>
        </w:rPr>
      </w:pPr>
      <w:r w:rsidRPr="00CB712C">
        <w:rPr>
          <w:rFonts w:ascii="Open Sans" w:hAnsi="Open Sans" w:cs="Open Sans"/>
          <w:b/>
          <w:bCs/>
          <w:lang w:val="ro-RO"/>
        </w:rPr>
        <w:t>Tur ghidat al Fortăreței Fetislam:</w:t>
      </w:r>
      <w:r w:rsidRPr="00CB712C">
        <w:rPr>
          <w:rFonts w:ascii="Open Sans" w:hAnsi="Open Sans" w:cs="Open Sans"/>
          <w:lang w:val="ro-RO"/>
        </w:rPr>
        <w:t xml:space="preserve"> Oaspeții </w:t>
      </w:r>
      <w:r w:rsidR="00902C9A" w:rsidRPr="00CB712C">
        <w:rPr>
          <w:rFonts w:ascii="Open Sans" w:hAnsi="Open Sans" w:cs="Open Sans"/>
          <w:lang w:val="ro-RO"/>
        </w:rPr>
        <w:t>pot beneficia</w:t>
      </w:r>
      <w:r w:rsidRPr="00CB712C">
        <w:rPr>
          <w:rFonts w:ascii="Open Sans" w:hAnsi="Open Sans" w:cs="Open Sans"/>
          <w:lang w:val="ro-RO"/>
        </w:rPr>
        <w:t xml:space="preserve"> de un tur ghidat gratuit al fortăreței, explorând istoria sa bogată.</w:t>
      </w:r>
    </w:p>
    <w:p w14:paraId="1966CDD4" w14:textId="77777777" w:rsidR="00EC18C4" w:rsidRPr="00CB712C" w:rsidRDefault="00EC18C4" w:rsidP="00D033F5">
      <w:pPr>
        <w:pStyle w:val="ListParagraph"/>
        <w:numPr>
          <w:ilvl w:val="0"/>
          <w:numId w:val="3"/>
        </w:numPr>
        <w:spacing w:after="160" w:line="240" w:lineRule="auto"/>
        <w:rPr>
          <w:rFonts w:ascii="Open Sans" w:hAnsi="Open Sans" w:cs="Open Sans"/>
          <w:lang w:val="ro-RO"/>
        </w:rPr>
      </w:pPr>
      <w:r w:rsidRPr="00CB712C">
        <w:rPr>
          <w:rFonts w:ascii="Open Sans" w:hAnsi="Open Sans" w:cs="Open Sans"/>
          <w:b/>
          <w:bCs/>
          <w:lang w:val="ro-RO"/>
        </w:rPr>
        <w:t>Târgul Proiectelor Transfrontaliere:</w:t>
      </w:r>
      <w:r w:rsidRPr="00CB712C">
        <w:rPr>
          <w:rFonts w:ascii="Open Sans" w:hAnsi="Open Sans" w:cs="Open Sans"/>
          <w:lang w:val="ro-RO"/>
        </w:rPr>
        <w:t xml:space="preserve"> Amplasat în fața Centrului pentru Vizitatori, târgul va oferi o privire exclusivă asupra proiectelor inovative care modelează viitorul acestei regiuni transfrontaliere dinamice.</w:t>
      </w:r>
    </w:p>
    <w:p w14:paraId="17F2EE7F" w14:textId="7D494E23" w:rsidR="00EC18C4" w:rsidRPr="00CB712C" w:rsidRDefault="00EC18C4" w:rsidP="00D033F5">
      <w:pPr>
        <w:pStyle w:val="ListParagraph"/>
        <w:numPr>
          <w:ilvl w:val="0"/>
          <w:numId w:val="3"/>
        </w:numPr>
        <w:spacing w:after="160" w:line="240" w:lineRule="auto"/>
        <w:rPr>
          <w:rFonts w:ascii="Open Sans" w:hAnsi="Open Sans" w:cs="Open Sans"/>
          <w:lang w:val="ro-RO"/>
        </w:rPr>
      </w:pPr>
      <w:r w:rsidRPr="00CB712C">
        <w:rPr>
          <w:rFonts w:ascii="Open Sans" w:hAnsi="Open Sans" w:cs="Open Sans"/>
          <w:b/>
          <w:bCs/>
          <w:lang w:val="ro-RO"/>
        </w:rPr>
        <w:t>Consultare</w:t>
      </w:r>
      <w:r w:rsidR="00902C9A" w:rsidRPr="00CB712C">
        <w:rPr>
          <w:rFonts w:ascii="Open Sans" w:hAnsi="Open Sans" w:cs="Open Sans"/>
          <w:b/>
          <w:bCs/>
          <w:lang w:val="ro-RO"/>
        </w:rPr>
        <w:t>a</w:t>
      </w:r>
      <w:r w:rsidRPr="00CB712C">
        <w:rPr>
          <w:rFonts w:ascii="Open Sans" w:hAnsi="Open Sans" w:cs="Open Sans"/>
          <w:b/>
          <w:bCs/>
          <w:lang w:val="ro-RO"/>
        </w:rPr>
        <w:t xml:space="preserve"> </w:t>
      </w:r>
      <w:r w:rsidR="00902C9A" w:rsidRPr="00CB712C">
        <w:rPr>
          <w:rFonts w:ascii="Open Sans" w:hAnsi="Open Sans" w:cs="Open Sans"/>
          <w:b/>
          <w:bCs/>
          <w:lang w:val="ro-RO"/>
        </w:rPr>
        <w:t>publică</w:t>
      </w:r>
      <w:r w:rsidRPr="00CB712C">
        <w:rPr>
          <w:rFonts w:ascii="Open Sans" w:hAnsi="Open Sans" w:cs="Open Sans"/>
          <w:b/>
          <w:bCs/>
          <w:lang w:val="ro-RO"/>
        </w:rPr>
        <w:t>:</w:t>
      </w:r>
      <w:r w:rsidRPr="00CB712C">
        <w:rPr>
          <w:rFonts w:ascii="Open Sans" w:hAnsi="Open Sans" w:cs="Open Sans"/>
          <w:lang w:val="ro-RO"/>
        </w:rPr>
        <w:t xml:space="preserve"> Privind spre viitorul </w:t>
      </w:r>
      <w:r w:rsidR="00902C9A" w:rsidRPr="00CB712C">
        <w:rPr>
          <w:rFonts w:ascii="Open Sans" w:hAnsi="Open Sans" w:cs="Open Sans"/>
          <w:lang w:val="ro-RO"/>
        </w:rPr>
        <w:t>post-</w:t>
      </w:r>
      <w:r w:rsidRPr="00CB712C">
        <w:rPr>
          <w:rFonts w:ascii="Open Sans" w:hAnsi="Open Sans" w:cs="Open Sans"/>
          <w:lang w:val="ro-RO"/>
        </w:rPr>
        <w:t>2027, cetățenii sunt invitați să participe la o consultare, oferindu-le o platformă pentru a-și exprima ideile și viziun</w:t>
      </w:r>
      <w:r w:rsidR="00902C9A" w:rsidRPr="00CB712C">
        <w:rPr>
          <w:rFonts w:ascii="Open Sans" w:hAnsi="Open Sans" w:cs="Open Sans"/>
          <w:lang w:val="ro-RO"/>
        </w:rPr>
        <w:t>ea</w:t>
      </w:r>
      <w:r w:rsidRPr="00CB712C">
        <w:rPr>
          <w:rFonts w:ascii="Open Sans" w:hAnsi="Open Sans" w:cs="Open Sans"/>
          <w:lang w:val="ro-RO"/>
        </w:rPr>
        <w:t xml:space="preserve"> pentru regiune.</w:t>
      </w:r>
    </w:p>
    <w:p w14:paraId="5DB4459E" w14:textId="4407A896" w:rsidR="00EC18C4" w:rsidRPr="00CB712C" w:rsidRDefault="00EC18C4" w:rsidP="00D033F5">
      <w:pPr>
        <w:pStyle w:val="ListParagraph"/>
        <w:numPr>
          <w:ilvl w:val="0"/>
          <w:numId w:val="3"/>
        </w:numPr>
        <w:spacing w:after="160" w:line="240" w:lineRule="auto"/>
        <w:rPr>
          <w:rFonts w:ascii="Open Sans" w:hAnsi="Open Sans" w:cs="Open Sans"/>
          <w:lang w:val="ro-RO"/>
        </w:rPr>
      </w:pPr>
      <w:r w:rsidRPr="00CB712C">
        <w:rPr>
          <w:rFonts w:ascii="Open Sans" w:hAnsi="Open Sans" w:cs="Open Sans"/>
          <w:b/>
          <w:bCs/>
          <w:lang w:val="ro-RO"/>
        </w:rPr>
        <w:t>Spectacole culturale:</w:t>
      </w:r>
      <w:r w:rsidRPr="00CB712C">
        <w:rPr>
          <w:rFonts w:ascii="Open Sans" w:hAnsi="Open Sans" w:cs="Open Sans"/>
          <w:lang w:val="ro-RO"/>
        </w:rPr>
        <w:t xml:space="preserve"> </w:t>
      </w:r>
      <w:r w:rsidR="00902C9A" w:rsidRPr="00CB712C">
        <w:rPr>
          <w:rFonts w:ascii="Open Sans" w:hAnsi="Open Sans" w:cs="Open Sans"/>
          <w:lang w:val="ro-RO"/>
        </w:rPr>
        <w:t xml:space="preserve">Pentru </w:t>
      </w:r>
      <w:r w:rsidRPr="00CB712C">
        <w:rPr>
          <w:rFonts w:ascii="Open Sans" w:hAnsi="Open Sans" w:cs="Open Sans"/>
          <w:lang w:val="ro-RO"/>
        </w:rPr>
        <w:t xml:space="preserve">celebrarea legăturilor culturale puternice dintre români și sârbi, </w:t>
      </w:r>
      <w:r w:rsidR="000432F0" w:rsidRPr="00CB712C">
        <w:rPr>
          <w:rFonts w:ascii="Open Sans" w:hAnsi="Open Sans" w:cs="Open Sans"/>
          <w:lang w:val="ro-RO"/>
        </w:rPr>
        <w:t>tinerii</w:t>
      </w:r>
      <w:r w:rsidRPr="00CB712C">
        <w:rPr>
          <w:rFonts w:ascii="Open Sans" w:hAnsi="Open Sans" w:cs="Open Sans"/>
          <w:lang w:val="ro-RO"/>
        </w:rPr>
        <w:t xml:space="preserve"> de pe ambele maluri ale frontierei vor prezenta dansuri tradiționale</w:t>
      </w:r>
      <w:r w:rsidR="002058C6" w:rsidRPr="00CB712C">
        <w:rPr>
          <w:rFonts w:ascii="Open Sans" w:hAnsi="Open Sans" w:cs="Open Sans"/>
          <w:lang w:val="ro-RO"/>
        </w:rPr>
        <w:t xml:space="preserve">: </w:t>
      </w:r>
      <w:r w:rsidR="00731DC7" w:rsidRPr="00CB712C">
        <w:rPr>
          <w:rFonts w:ascii="Open Sans" w:hAnsi="Open Sans" w:cs="Open Sans"/>
          <w:lang w:val="ro-RO"/>
        </w:rPr>
        <w:t xml:space="preserve">trupele </w:t>
      </w:r>
      <w:r w:rsidR="002058C6" w:rsidRPr="00CB712C">
        <w:rPr>
          <w:rFonts w:ascii="Open Sans" w:hAnsi="Open Sans" w:cs="Open Sans"/>
          <w:lang w:val="ro-RO"/>
        </w:rPr>
        <w:t>Danubius și Polet</w:t>
      </w:r>
      <w:r w:rsidR="000432F0" w:rsidRPr="00CB712C">
        <w:rPr>
          <w:rFonts w:ascii="Open Sans" w:hAnsi="Open Sans" w:cs="Open Sans"/>
          <w:lang w:val="ro-RO"/>
        </w:rPr>
        <w:t>.</w:t>
      </w:r>
    </w:p>
    <w:p w14:paraId="7640D74A" w14:textId="47966B39" w:rsidR="0069001A" w:rsidRPr="00CB712C" w:rsidRDefault="00EC18C4" w:rsidP="00D033F5">
      <w:pPr>
        <w:pStyle w:val="ListParagraph"/>
        <w:numPr>
          <w:ilvl w:val="0"/>
          <w:numId w:val="3"/>
        </w:numPr>
        <w:spacing w:after="160" w:line="240" w:lineRule="auto"/>
        <w:rPr>
          <w:rFonts w:ascii="Open Sans" w:hAnsi="Open Sans" w:cs="Open Sans"/>
          <w:lang w:val="ro-RO"/>
        </w:rPr>
      </w:pPr>
      <w:r w:rsidRPr="00CB712C">
        <w:rPr>
          <w:rFonts w:ascii="Open Sans" w:hAnsi="Open Sans" w:cs="Open Sans"/>
          <w:b/>
          <w:bCs/>
          <w:lang w:val="ro-RO"/>
        </w:rPr>
        <w:t>Concert live</w:t>
      </w:r>
      <w:r w:rsidRPr="00CB712C">
        <w:rPr>
          <w:rFonts w:ascii="Open Sans" w:hAnsi="Open Sans" w:cs="Open Sans"/>
          <w:lang w:val="ro-RO"/>
        </w:rPr>
        <w:t>: Ziua se va încheia cu un concert muzical al grup</w:t>
      </w:r>
      <w:r w:rsidR="00D033F5" w:rsidRPr="00CB712C">
        <w:rPr>
          <w:rFonts w:ascii="Open Sans" w:hAnsi="Open Sans" w:cs="Open Sans"/>
          <w:lang w:val="ro-RO"/>
        </w:rPr>
        <w:t>ului</w:t>
      </w:r>
      <w:r w:rsidRPr="00CB712C">
        <w:rPr>
          <w:rFonts w:ascii="Open Sans" w:hAnsi="Open Sans" w:cs="Open Sans"/>
          <w:lang w:val="ro-RO"/>
        </w:rPr>
        <w:t xml:space="preserve"> Pretty Loud</w:t>
      </w:r>
      <w:r w:rsidR="00D033F5" w:rsidRPr="00CB712C">
        <w:rPr>
          <w:rFonts w:ascii="Open Sans" w:hAnsi="Open Sans" w:cs="Open Sans"/>
          <w:lang w:val="ro-RO"/>
        </w:rPr>
        <w:t>.</w:t>
      </w:r>
      <w:r w:rsidRPr="00CB712C">
        <w:rPr>
          <w:rFonts w:ascii="Open Sans" w:hAnsi="Open Sans" w:cs="Open Sans"/>
          <w:b/>
          <w:bCs/>
          <w:color w:val="1F3864" w:themeColor="accent1" w:themeShade="80"/>
          <w:lang w:val="ro-RO"/>
        </w:rPr>
        <w:t xml:space="preserve"> </w:t>
      </w:r>
    </w:p>
    <w:p w14:paraId="038C8454" w14:textId="006E0C96" w:rsidR="0069001A" w:rsidRPr="00CB712C" w:rsidRDefault="0069001A" w:rsidP="00D033F5">
      <w:pPr>
        <w:spacing w:line="240" w:lineRule="auto"/>
        <w:jc w:val="both"/>
        <w:rPr>
          <w:rFonts w:ascii="Open Sans" w:hAnsi="Open Sans" w:cs="Open Sans"/>
          <w:lang w:val="ro-RO"/>
        </w:rPr>
      </w:pPr>
      <w:r w:rsidRPr="00CB712C">
        <w:rPr>
          <w:rFonts w:ascii="Open Sans" w:hAnsi="Open Sans" w:cs="Open Sans"/>
          <w:b/>
          <w:bCs/>
          <w:lang w:val="ro-RO"/>
        </w:rPr>
        <w:t>Ziua Cooperării Interreg</w:t>
      </w:r>
      <w:r w:rsidRPr="00CB712C">
        <w:rPr>
          <w:rFonts w:ascii="Open Sans" w:hAnsi="Open Sans" w:cs="Open Sans"/>
          <w:lang w:val="ro-RO"/>
        </w:rPr>
        <w:t xml:space="preserve"> este sărbătorită anual în jurul datei de 21 septembrie, ca parte a unei campanii paneuropene</w:t>
      </w:r>
      <w:r w:rsidR="00D033F5" w:rsidRPr="00CB712C">
        <w:rPr>
          <w:rFonts w:ascii="Open Sans" w:hAnsi="Open Sans" w:cs="Open Sans"/>
          <w:lang w:val="ro-RO"/>
        </w:rPr>
        <w:t>,</w:t>
      </w:r>
      <w:r w:rsidRPr="00CB712C">
        <w:rPr>
          <w:rFonts w:ascii="Open Sans" w:hAnsi="Open Sans" w:cs="Open Sans"/>
          <w:lang w:val="ro-RO"/>
        </w:rPr>
        <w:t xml:space="preserve"> coordonată de Interact și implementată de Programele Interreg și partenerii acestora. Campania își propune să apropie cooperarea transfrontalieră de cetățeni, eviden</w:t>
      </w:r>
      <w:r w:rsidR="00D033F5" w:rsidRPr="00CB712C">
        <w:rPr>
          <w:rFonts w:ascii="Open Sans" w:hAnsi="Open Sans" w:cs="Open Sans"/>
          <w:lang w:val="ro-RO"/>
        </w:rPr>
        <w:t>ț</w:t>
      </w:r>
      <w:r w:rsidRPr="00CB712C">
        <w:rPr>
          <w:rFonts w:ascii="Open Sans" w:hAnsi="Open Sans" w:cs="Open Sans"/>
          <w:lang w:val="ro-RO"/>
        </w:rPr>
        <w:t>iind beneficiile pe care le aduce comunităților locale.</w:t>
      </w:r>
    </w:p>
    <w:p w14:paraId="3442AA80" w14:textId="1DB2E5CD" w:rsidR="0069001A" w:rsidRPr="00CB712C" w:rsidRDefault="0069001A" w:rsidP="00D033F5">
      <w:pPr>
        <w:spacing w:line="240" w:lineRule="auto"/>
        <w:jc w:val="both"/>
        <w:rPr>
          <w:rFonts w:ascii="Open Sans" w:hAnsi="Open Sans" w:cs="Open Sans"/>
          <w:lang w:val="ro-RO"/>
        </w:rPr>
      </w:pPr>
      <w:r w:rsidRPr="00CB712C">
        <w:rPr>
          <w:rFonts w:ascii="Open Sans" w:hAnsi="Open Sans" w:cs="Open Sans"/>
          <w:lang w:val="ro-RO"/>
        </w:rPr>
        <w:t xml:space="preserve">Tema acestui an, „Valorile Uniunii Europene </w:t>
      </w:r>
      <w:r w:rsidR="00D033F5" w:rsidRPr="00CB712C">
        <w:rPr>
          <w:rFonts w:ascii="Open Sans" w:hAnsi="Open Sans" w:cs="Open Sans"/>
          <w:lang w:val="ro-RO"/>
        </w:rPr>
        <w:t>care depășesc</w:t>
      </w:r>
      <w:r w:rsidRPr="00CB712C">
        <w:rPr>
          <w:rFonts w:ascii="Open Sans" w:hAnsi="Open Sans" w:cs="Open Sans"/>
          <w:lang w:val="ro-RO"/>
        </w:rPr>
        <w:t xml:space="preserve"> </w:t>
      </w:r>
      <w:r w:rsidR="00D033F5" w:rsidRPr="00CB712C">
        <w:rPr>
          <w:rFonts w:ascii="Open Sans" w:hAnsi="Open Sans" w:cs="Open Sans"/>
          <w:lang w:val="ro-RO"/>
        </w:rPr>
        <w:t>g</w:t>
      </w:r>
      <w:r w:rsidRPr="00CB712C">
        <w:rPr>
          <w:rFonts w:ascii="Open Sans" w:hAnsi="Open Sans" w:cs="Open Sans"/>
          <w:lang w:val="ro-RO"/>
        </w:rPr>
        <w:t>ranițele,” ne invită să reflectăm asupra impactului granițelor și asupra progreselor făcute pentru eliminarea barierelor în călătorie, studiu, viață și muncă liberă în întreaga Europă. Aceste eforturi contribuie semnificativ la consolidarea legăturilor pe întregul continent.</w:t>
      </w:r>
    </w:p>
    <w:p w14:paraId="4DEB7016" w14:textId="4939D212" w:rsidR="0069001A" w:rsidRPr="00CB712C" w:rsidRDefault="00D033F5" w:rsidP="00D033F5">
      <w:pPr>
        <w:spacing w:line="240" w:lineRule="auto"/>
        <w:jc w:val="both"/>
        <w:rPr>
          <w:rFonts w:ascii="Open Sans" w:hAnsi="Open Sans" w:cs="Open Sans"/>
          <w:lang w:val="ro-RO"/>
        </w:rPr>
      </w:pPr>
      <w:r w:rsidRPr="00CB712C">
        <w:rPr>
          <w:rFonts w:ascii="Open Sans" w:hAnsi="Open Sans" w:cs="Open Sans"/>
          <w:lang w:val="ro-RO"/>
        </w:rPr>
        <w:t>Veniți alături</w:t>
      </w:r>
      <w:r w:rsidR="0069001A" w:rsidRPr="00CB712C">
        <w:rPr>
          <w:rFonts w:ascii="Open Sans" w:hAnsi="Open Sans" w:cs="Open Sans"/>
          <w:lang w:val="ro-RO"/>
        </w:rPr>
        <w:t xml:space="preserve"> </w:t>
      </w:r>
      <w:r w:rsidRPr="00CB712C">
        <w:rPr>
          <w:rFonts w:ascii="Open Sans" w:hAnsi="Open Sans" w:cs="Open Sans"/>
          <w:lang w:val="ro-RO"/>
        </w:rPr>
        <w:t xml:space="preserve">de noi </w:t>
      </w:r>
      <w:r w:rsidR="0069001A" w:rsidRPr="00CB712C">
        <w:rPr>
          <w:rFonts w:ascii="Open Sans" w:hAnsi="Open Sans" w:cs="Open Sans"/>
          <w:lang w:val="ro-RO"/>
        </w:rPr>
        <w:t>pentru o zi de sărbătoar</w:t>
      </w:r>
      <w:r w:rsidR="005B2952" w:rsidRPr="00CB712C">
        <w:rPr>
          <w:rFonts w:ascii="Open Sans" w:hAnsi="Open Sans" w:cs="Open Sans"/>
          <w:lang w:val="ro-RO"/>
        </w:rPr>
        <w:t>e și</w:t>
      </w:r>
      <w:r w:rsidR="0069001A" w:rsidRPr="00CB712C">
        <w:rPr>
          <w:rFonts w:ascii="Open Sans" w:hAnsi="Open Sans" w:cs="Open Sans"/>
          <w:lang w:val="ro-RO"/>
        </w:rPr>
        <w:t xml:space="preserve"> </w:t>
      </w:r>
      <w:r w:rsidR="007B1D05">
        <w:rPr>
          <w:rFonts w:ascii="Open Sans" w:hAnsi="Open Sans" w:cs="Open Sans"/>
          <w:lang w:val="ro-RO"/>
        </w:rPr>
        <w:t>pentru orientarea</w:t>
      </w:r>
      <w:r w:rsidR="0069001A" w:rsidRPr="00CB712C">
        <w:rPr>
          <w:rFonts w:ascii="Open Sans" w:hAnsi="Open Sans" w:cs="Open Sans"/>
          <w:lang w:val="ro-RO"/>
        </w:rPr>
        <w:t xml:space="preserve"> spre viitor, marcând încă un pas important în cooperarea europeană!</w:t>
      </w:r>
    </w:p>
    <w:p w14:paraId="7871D2EA" w14:textId="55CA4C03" w:rsidR="00EB7179" w:rsidRPr="00CB712C" w:rsidRDefault="0069001A" w:rsidP="00D033F5">
      <w:pPr>
        <w:spacing w:line="240" w:lineRule="auto"/>
        <w:jc w:val="both"/>
        <w:rPr>
          <w:rFonts w:ascii="Open Sans" w:hAnsi="Open Sans" w:cs="Open Sans"/>
          <w:lang w:val="ro-RO"/>
        </w:rPr>
      </w:pPr>
      <w:r w:rsidRPr="00CB712C">
        <w:rPr>
          <w:rFonts w:ascii="Open Sans" w:hAnsi="Open Sans" w:cs="Open Sans"/>
          <w:lang w:val="ro-RO"/>
        </w:rPr>
        <w:t>Pentru mai multe informații, vizitați:</w:t>
      </w:r>
      <w:r w:rsidR="00EB7179" w:rsidRPr="00CB712C">
        <w:rPr>
          <w:rFonts w:ascii="Open Sans" w:hAnsi="Open Sans" w:cs="Open Sans"/>
          <w:lang w:val="ro-RO"/>
        </w:rPr>
        <w:t xml:space="preserve"> </w:t>
      </w:r>
      <w:hyperlink r:id="rId8" w:history="1">
        <w:r w:rsidR="00EB7179" w:rsidRPr="00CB712C">
          <w:rPr>
            <w:rStyle w:val="Hyperlink"/>
            <w:rFonts w:ascii="Open Sans" w:hAnsi="Open Sans" w:cs="Open Sans"/>
            <w:lang w:val="ro-RO"/>
          </w:rPr>
          <w:t>www.romania-serbia.net</w:t>
        </w:r>
      </w:hyperlink>
    </w:p>
    <w:p w14:paraId="546CD2FD" w14:textId="24B80F6C" w:rsidR="002779DD" w:rsidRPr="00CB712C" w:rsidRDefault="00000000" w:rsidP="00D033F5">
      <w:pPr>
        <w:spacing w:line="240" w:lineRule="auto"/>
        <w:jc w:val="both"/>
        <w:rPr>
          <w:rFonts w:ascii="Open Sans" w:hAnsi="Open Sans" w:cs="Open Sans"/>
          <w:lang w:val="ro-RO"/>
        </w:rPr>
      </w:pPr>
      <w:hyperlink r:id="rId9" w:tgtFrame="_new" w:history="1">
        <w:r w:rsidR="007D4B18" w:rsidRPr="00CB712C">
          <w:rPr>
            <w:rStyle w:val="Hyperlink"/>
            <w:rFonts w:ascii="Open Sans" w:hAnsi="Open Sans" w:cs="Open Sans"/>
            <w:lang w:val="ro-RO"/>
          </w:rPr>
          <w:t>Interreg Cooperation Day in Kladovo, Serbia</w:t>
        </w:r>
      </w:hyperlink>
    </w:p>
    <w:sectPr w:rsidR="002779DD" w:rsidRPr="00CB712C" w:rsidSect="00951F2B">
      <w:headerReference w:type="default" r:id="rId10"/>
      <w:footerReference w:type="default" r:id="rId11"/>
      <w:pgSz w:w="11907" w:h="16840" w:code="9"/>
      <w:pgMar w:top="1956" w:right="851" w:bottom="1134" w:left="85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003F" w14:textId="77777777" w:rsidR="00077280" w:rsidRDefault="00077280" w:rsidP="00143A8F">
      <w:pPr>
        <w:spacing w:after="0" w:line="240" w:lineRule="auto"/>
      </w:pPr>
      <w:r>
        <w:separator/>
      </w:r>
    </w:p>
  </w:endnote>
  <w:endnote w:type="continuationSeparator" w:id="0">
    <w:p w14:paraId="4AB986C5" w14:textId="77777777" w:rsidR="00077280" w:rsidRDefault="00077280" w:rsidP="0014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9FB9" w14:textId="34968492" w:rsidR="007069C6" w:rsidRDefault="00951F2B" w:rsidP="007069C6">
    <w:pPr>
      <w:pStyle w:val="Footer"/>
      <w:ind w:right="360"/>
    </w:pPr>
    <w:r>
      <w:rPr>
        <w:noProof/>
      </w:rPr>
      <mc:AlternateContent>
        <mc:Choice Requires="wps">
          <w:drawing>
            <wp:anchor distT="0" distB="0" distL="114300" distR="114300" simplePos="0" relativeHeight="251679744" behindDoc="0" locked="0" layoutInCell="1" allowOverlap="1" wp14:anchorId="01CFFA5D" wp14:editId="1809580D">
              <wp:simplePos x="0" y="0"/>
              <wp:positionH relativeFrom="column">
                <wp:posOffset>-548640</wp:posOffset>
              </wp:positionH>
              <wp:positionV relativeFrom="paragraph">
                <wp:posOffset>237490</wp:posOffset>
              </wp:positionV>
              <wp:extent cx="75634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63485" cy="0"/>
                      </a:xfrm>
                      <a:prstGeom prst="line">
                        <a:avLst/>
                      </a:prstGeom>
                      <a:ln w="190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3FF8"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3.2pt,18.7pt" to="552.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" strokecolor="#7f7f7f [1612]" strokeweight="1.5pt">
              <v:stroke dashstyle="dash" joinstyle="miter"/>
            </v:line>
          </w:pict>
        </mc:Fallback>
      </mc:AlternateContent>
    </w:r>
    <w:r w:rsidR="006C2D26">
      <w:tab/>
    </w:r>
    <w:bookmarkStart w:id="0" w:name="_Hlk145338296"/>
    <w:bookmarkStart w:id="1" w:name="_Hlk145338297"/>
    <w:r w:rsidR="007069C6">
      <w:rPr>
        <w:noProof/>
      </w:rPr>
      <mc:AlternateContent>
        <mc:Choice Requires="wps">
          <w:drawing>
            <wp:anchor distT="4294967295" distB="4294967295" distL="114300" distR="114300" simplePos="0" relativeHeight="251677696" behindDoc="0" locked="0" layoutInCell="1" allowOverlap="1" wp14:anchorId="680103EC" wp14:editId="0A006B46">
              <wp:simplePos x="0" y="0"/>
              <wp:positionH relativeFrom="column">
                <wp:posOffset>-7620</wp:posOffset>
              </wp:positionH>
              <wp:positionV relativeFrom="paragraph">
                <wp:posOffset>9697084</wp:posOffset>
              </wp:positionV>
              <wp:extent cx="75634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3485" cy="0"/>
                      </a:xfrm>
                      <a:prstGeom prst="line">
                        <a:avLst/>
                      </a:prstGeom>
                      <a:noFill/>
                      <a:ln w="19050" cap="flat" cmpd="sng" algn="ctr">
                        <a:solidFill>
                          <a:sysClr val="window" lastClr="FFFFFF">
                            <a:lumMod val="50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DBBA55"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63.55pt" to="594.95pt,7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" strokecolor="#7f7f7f" strokeweight="1.5pt">
              <v:stroke dashstyle="dash" joinstyle="miter"/>
              <o:lock v:ext="edit" shapetype="f"/>
            </v:line>
          </w:pict>
        </mc:Fallback>
      </mc:AlternateContent>
    </w:r>
    <w:r w:rsidR="007069C6">
      <w:rPr>
        <w:noProof/>
      </w:rPr>
      <w:drawing>
        <wp:anchor distT="0" distB="0" distL="114300" distR="114300" simplePos="0" relativeHeight="251678720" behindDoc="0" locked="0" layoutInCell="1" allowOverlap="1" wp14:anchorId="4D201D8B" wp14:editId="641A316A">
          <wp:simplePos x="0" y="0"/>
          <wp:positionH relativeFrom="column">
            <wp:posOffset>2293620</wp:posOffset>
          </wp:positionH>
          <wp:positionV relativeFrom="paragraph">
            <wp:posOffset>9883140</wp:posOffset>
          </wp:positionV>
          <wp:extent cx="575945" cy="575945"/>
          <wp:effectExtent l="0" t="0" r="0" b="0"/>
          <wp:wrapSquare wrapText="bothSides"/>
          <wp:docPr id="3385905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E73A4" w14:textId="3C1E0543" w:rsidR="007069C6" w:rsidRDefault="00EB7179" w:rsidP="007069C6">
    <w:pPr>
      <w:pStyle w:val="Footer"/>
    </w:pPr>
    <w:r>
      <w:rPr>
        <w:noProof/>
      </w:rPr>
      <w:drawing>
        <wp:anchor distT="0" distB="0" distL="114300" distR="114300" simplePos="0" relativeHeight="251673600" behindDoc="0" locked="0" layoutInCell="1" allowOverlap="1" wp14:anchorId="3453EC43" wp14:editId="66BCB82D">
          <wp:simplePos x="0" y="0"/>
          <wp:positionH relativeFrom="margin">
            <wp:align>center</wp:align>
          </wp:positionH>
          <wp:positionV relativeFrom="paragraph">
            <wp:posOffset>154305</wp:posOffset>
          </wp:positionV>
          <wp:extent cx="1157408" cy="631190"/>
          <wp:effectExtent l="0" t="0" r="5080" b="0"/>
          <wp:wrapNone/>
          <wp:docPr id="1350591472" name="Picture 135059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39191" name="Picture 2129539191"/>
                  <pic:cNvPicPr/>
                </pic:nvPicPr>
                <pic:blipFill>
                  <a:blip r:embed="rId2">
                    <a:extLst>
                      <a:ext uri="{28A0092B-C50C-407E-A947-70E740481C1C}">
                        <a14:useLocalDpi xmlns:a14="http://schemas.microsoft.com/office/drawing/2010/main" val="0"/>
                      </a:ext>
                    </a:extLst>
                  </a:blip>
                  <a:stretch>
                    <a:fillRect/>
                  </a:stretch>
                </pic:blipFill>
                <pic:spPr>
                  <a:xfrm>
                    <a:off x="0" y="0"/>
                    <a:ext cx="1157408" cy="631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BE69A21" wp14:editId="0047F655">
          <wp:simplePos x="0" y="0"/>
          <wp:positionH relativeFrom="margin">
            <wp:posOffset>3946525</wp:posOffset>
          </wp:positionH>
          <wp:positionV relativeFrom="paragraph">
            <wp:posOffset>153035</wp:posOffset>
          </wp:positionV>
          <wp:extent cx="2562225" cy="640080"/>
          <wp:effectExtent l="0" t="0" r="9525" b="7620"/>
          <wp:wrapNone/>
          <wp:docPr id="1007880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21723"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62225" cy="640080"/>
                  </a:xfrm>
                  <a:prstGeom prst="rect">
                    <a:avLst/>
                  </a:prstGeom>
                </pic:spPr>
              </pic:pic>
            </a:graphicData>
          </a:graphic>
          <wp14:sizeRelH relativeFrom="margin">
            <wp14:pctWidth>0</wp14:pctWidth>
          </wp14:sizeRelH>
          <wp14:sizeRelV relativeFrom="margin">
            <wp14:pctHeight>0</wp14:pctHeight>
          </wp14:sizeRelV>
        </wp:anchor>
      </w:drawing>
    </w:r>
    <w:r w:rsidR="00251AA6">
      <w:rPr>
        <w:noProof/>
      </w:rPr>
      <w:drawing>
        <wp:anchor distT="0" distB="0" distL="114300" distR="114300" simplePos="0" relativeHeight="251681792" behindDoc="0" locked="0" layoutInCell="1" allowOverlap="1" wp14:anchorId="6540C042" wp14:editId="6BD9E7FF">
          <wp:simplePos x="0" y="0"/>
          <wp:positionH relativeFrom="column">
            <wp:posOffset>-8890</wp:posOffset>
          </wp:positionH>
          <wp:positionV relativeFrom="paragraph">
            <wp:posOffset>171450</wp:posOffset>
          </wp:positionV>
          <wp:extent cx="2533650" cy="633095"/>
          <wp:effectExtent l="0" t="0" r="0" b="0"/>
          <wp:wrapNone/>
          <wp:docPr id="3602230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05839" name="Picture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650" cy="633095"/>
                  </a:xfrm>
                  <a:prstGeom prst="rect">
                    <a:avLst/>
                  </a:prstGeom>
                </pic:spPr>
              </pic:pic>
            </a:graphicData>
          </a:graphic>
          <wp14:sizeRelH relativeFrom="margin">
            <wp14:pctWidth>0</wp14:pctWidth>
          </wp14:sizeRelH>
          <wp14:sizeRelV relativeFrom="margin">
            <wp14:pctHeight>0</wp14:pctHeight>
          </wp14:sizeRelV>
        </wp:anchor>
      </w:drawing>
    </w:r>
  </w:p>
  <w:p w14:paraId="183748F3" w14:textId="48AFECAE" w:rsidR="007069C6" w:rsidRDefault="007069C6" w:rsidP="007069C6">
    <w:pPr>
      <w:pStyle w:val="Footer"/>
    </w:pPr>
  </w:p>
  <w:p w14:paraId="1BF65B2F" w14:textId="5BAC9179" w:rsidR="007069C6" w:rsidRPr="002D5664" w:rsidRDefault="007069C6" w:rsidP="007069C6">
    <w:pPr>
      <w:pStyle w:val="Footer"/>
    </w:pPr>
  </w:p>
  <w:bookmarkEnd w:id="0"/>
  <w:bookmarkEnd w:id="1"/>
  <w:p w14:paraId="5514E9CC" w14:textId="77777777" w:rsidR="007069C6" w:rsidRDefault="007069C6" w:rsidP="007069C6">
    <w:pPr>
      <w:pStyle w:val="Footer"/>
    </w:pPr>
  </w:p>
  <w:p w14:paraId="29E3E422" w14:textId="1E5A1B24" w:rsidR="00143A8F" w:rsidRDefault="00143A8F" w:rsidP="006C2D26">
    <w:pPr>
      <w:pStyle w:val="Footer"/>
      <w:tabs>
        <w:tab w:val="clear" w:pos="4680"/>
        <w:tab w:val="clear" w:pos="9360"/>
        <w:tab w:val="left" w:pos="5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38F40" w14:textId="77777777" w:rsidR="00077280" w:rsidRDefault="00077280" w:rsidP="00143A8F">
      <w:pPr>
        <w:spacing w:after="0" w:line="240" w:lineRule="auto"/>
      </w:pPr>
      <w:r>
        <w:separator/>
      </w:r>
    </w:p>
  </w:footnote>
  <w:footnote w:type="continuationSeparator" w:id="0">
    <w:p w14:paraId="20E751C0" w14:textId="77777777" w:rsidR="00077280" w:rsidRDefault="00077280" w:rsidP="0014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6967" w14:textId="19BC6D8C" w:rsidR="00143A8F" w:rsidRDefault="00EC18C4">
    <w:pPr>
      <w:pStyle w:val="Header"/>
    </w:pPr>
    <w:r>
      <w:rPr>
        <w:noProof/>
      </w:rPr>
      <w:drawing>
        <wp:anchor distT="0" distB="0" distL="114300" distR="114300" simplePos="0" relativeHeight="251674624" behindDoc="0" locked="0" layoutInCell="1" allowOverlap="1" wp14:anchorId="557A6FD6" wp14:editId="4CBD5FBB">
          <wp:simplePos x="0" y="0"/>
          <wp:positionH relativeFrom="margin">
            <wp:posOffset>-207010</wp:posOffset>
          </wp:positionH>
          <wp:positionV relativeFrom="paragraph">
            <wp:posOffset>-285750</wp:posOffset>
          </wp:positionV>
          <wp:extent cx="3551555" cy="1067435"/>
          <wp:effectExtent l="0" t="0" r="0" b="0"/>
          <wp:wrapNone/>
          <wp:docPr id="180126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659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51555" cy="1067435"/>
                  </a:xfrm>
                  <a:prstGeom prst="rect">
                    <a:avLst/>
                  </a:prstGeom>
                </pic:spPr>
              </pic:pic>
            </a:graphicData>
          </a:graphic>
          <wp14:sizeRelH relativeFrom="margin">
            <wp14:pctWidth>0</wp14:pctWidth>
          </wp14:sizeRelH>
          <wp14:sizeRelV relativeFrom="margin">
            <wp14:pctHeight>0</wp14:pctHeight>
          </wp14:sizeRelV>
        </wp:anchor>
      </w:drawing>
    </w:r>
    <w:r w:rsidR="00EB7179">
      <w:rPr>
        <w:rFonts w:ascii="Open Sans" w:hAnsi="Open Sans" w:cs="Open Sans"/>
        <w:noProof/>
      </w:rPr>
      <w:drawing>
        <wp:anchor distT="0" distB="0" distL="114300" distR="114300" simplePos="0" relativeHeight="251683840" behindDoc="1" locked="0" layoutInCell="1" allowOverlap="1" wp14:anchorId="37BCFE0E" wp14:editId="6CC3592A">
          <wp:simplePos x="0" y="0"/>
          <wp:positionH relativeFrom="margin">
            <wp:align>right</wp:align>
          </wp:positionH>
          <wp:positionV relativeFrom="paragraph">
            <wp:posOffset>-76200</wp:posOffset>
          </wp:positionV>
          <wp:extent cx="1357630" cy="671830"/>
          <wp:effectExtent l="0" t="0" r="0" b="0"/>
          <wp:wrapTight wrapText="bothSides">
            <wp:wrapPolygon edited="0">
              <wp:start x="3940" y="0"/>
              <wp:lineTo x="0" y="6737"/>
              <wp:lineTo x="0" y="9187"/>
              <wp:lineTo x="303" y="11025"/>
              <wp:lineTo x="4849" y="20212"/>
              <wp:lineTo x="6365" y="20824"/>
              <wp:lineTo x="8183" y="20824"/>
              <wp:lineTo x="12730" y="20824"/>
              <wp:lineTo x="14245" y="20824"/>
              <wp:lineTo x="15761" y="20212"/>
              <wp:lineTo x="21216" y="10412"/>
              <wp:lineTo x="21216" y="6125"/>
              <wp:lineTo x="17276" y="0"/>
              <wp:lineTo x="3940" y="0"/>
            </wp:wrapPolygon>
          </wp:wrapTight>
          <wp:docPr id="747263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00144" name="Picture 1156200144"/>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57630" cy="671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57AF"/>
    <w:multiLevelType w:val="hybridMultilevel"/>
    <w:tmpl w:val="254E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168C5"/>
    <w:multiLevelType w:val="multilevel"/>
    <w:tmpl w:val="28A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75675"/>
    <w:multiLevelType w:val="hybridMultilevel"/>
    <w:tmpl w:val="04D49162"/>
    <w:lvl w:ilvl="0" w:tplc="410608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666702">
    <w:abstractNumId w:val="2"/>
  </w:num>
  <w:num w:numId="2" w16cid:durableId="1323047936">
    <w:abstractNumId w:val="1"/>
  </w:num>
  <w:num w:numId="3" w16cid:durableId="164207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8F"/>
    <w:rsid w:val="0000203F"/>
    <w:rsid w:val="000042C3"/>
    <w:rsid w:val="00021450"/>
    <w:rsid w:val="00025B1E"/>
    <w:rsid w:val="00027347"/>
    <w:rsid w:val="000432F0"/>
    <w:rsid w:val="000600B0"/>
    <w:rsid w:val="00066B29"/>
    <w:rsid w:val="00071C70"/>
    <w:rsid w:val="00076BAE"/>
    <w:rsid w:val="00077280"/>
    <w:rsid w:val="0008282A"/>
    <w:rsid w:val="00083E7F"/>
    <w:rsid w:val="00096BA5"/>
    <w:rsid w:val="000B340F"/>
    <w:rsid w:val="000B3513"/>
    <w:rsid w:val="000B41BA"/>
    <w:rsid w:val="000D6686"/>
    <w:rsid w:val="00102A6A"/>
    <w:rsid w:val="00105A2C"/>
    <w:rsid w:val="00106BCF"/>
    <w:rsid w:val="00115787"/>
    <w:rsid w:val="0013263A"/>
    <w:rsid w:val="001404DD"/>
    <w:rsid w:val="00143A8F"/>
    <w:rsid w:val="00144CD5"/>
    <w:rsid w:val="00161F4B"/>
    <w:rsid w:val="00167870"/>
    <w:rsid w:val="00174A6A"/>
    <w:rsid w:val="00185CCC"/>
    <w:rsid w:val="00187C58"/>
    <w:rsid w:val="0019112E"/>
    <w:rsid w:val="001C6E3B"/>
    <w:rsid w:val="001E1624"/>
    <w:rsid w:val="001F6F46"/>
    <w:rsid w:val="002058C6"/>
    <w:rsid w:val="00212959"/>
    <w:rsid w:val="00217640"/>
    <w:rsid w:val="00236B92"/>
    <w:rsid w:val="00240EFC"/>
    <w:rsid w:val="00251AA6"/>
    <w:rsid w:val="00257C16"/>
    <w:rsid w:val="00257CF3"/>
    <w:rsid w:val="002779DD"/>
    <w:rsid w:val="0029754D"/>
    <w:rsid w:val="002A0359"/>
    <w:rsid w:val="002B5188"/>
    <w:rsid w:val="002D3A58"/>
    <w:rsid w:val="002E5994"/>
    <w:rsid w:val="002E601B"/>
    <w:rsid w:val="00303B9A"/>
    <w:rsid w:val="0032227D"/>
    <w:rsid w:val="003706FA"/>
    <w:rsid w:val="00396521"/>
    <w:rsid w:val="003C14CD"/>
    <w:rsid w:val="003D338C"/>
    <w:rsid w:val="003E38E1"/>
    <w:rsid w:val="00416B11"/>
    <w:rsid w:val="00457D7A"/>
    <w:rsid w:val="00470635"/>
    <w:rsid w:val="004C2B43"/>
    <w:rsid w:val="004C42BD"/>
    <w:rsid w:val="004C7EE2"/>
    <w:rsid w:val="004F530D"/>
    <w:rsid w:val="00507299"/>
    <w:rsid w:val="00523F8B"/>
    <w:rsid w:val="005750A3"/>
    <w:rsid w:val="005A1761"/>
    <w:rsid w:val="005B2952"/>
    <w:rsid w:val="005C2861"/>
    <w:rsid w:val="00610D4A"/>
    <w:rsid w:val="00614B78"/>
    <w:rsid w:val="00626FBB"/>
    <w:rsid w:val="00640A3E"/>
    <w:rsid w:val="0069001A"/>
    <w:rsid w:val="00697A31"/>
    <w:rsid w:val="006A2BE4"/>
    <w:rsid w:val="006A4487"/>
    <w:rsid w:val="006C2D26"/>
    <w:rsid w:val="00700CD0"/>
    <w:rsid w:val="00702940"/>
    <w:rsid w:val="007069C6"/>
    <w:rsid w:val="00710951"/>
    <w:rsid w:val="00721FBF"/>
    <w:rsid w:val="00731DC7"/>
    <w:rsid w:val="007421B0"/>
    <w:rsid w:val="0074482A"/>
    <w:rsid w:val="0074584B"/>
    <w:rsid w:val="00754F65"/>
    <w:rsid w:val="007A4D71"/>
    <w:rsid w:val="007B1D05"/>
    <w:rsid w:val="007C067E"/>
    <w:rsid w:val="007D2D43"/>
    <w:rsid w:val="007D4B18"/>
    <w:rsid w:val="007E2F3D"/>
    <w:rsid w:val="007F1C90"/>
    <w:rsid w:val="007F276C"/>
    <w:rsid w:val="007F7BE7"/>
    <w:rsid w:val="008151D8"/>
    <w:rsid w:val="00815A39"/>
    <w:rsid w:val="008844F3"/>
    <w:rsid w:val="008951F0"/>
    <w:rsid w:val="008B030E"/>
    <w:rsid w:val="008B2656"/>
    <w:rsid w:val="008C3480"/>
    <w:rsid w:val="008C4009"/>
    <w:rsid w:val="008C6C2B"/>
    <w:rsid w:val="008D3F32"/>
    <w:rsid w:val="008E0BC2"/>
    <w:rsid w:val="008E5395"/>
    <w:rsid w:val="00902C9A"/>
    <w:rsid w:val="009059A7"/>
    <w:rsid w:val="00927061"/>
    <w:rsid w:val="00934EFD"/>
    <w:rsid w:val="00950D4F"/>
    <w:rsid w:val="00951F2B"/>
    <w:rsid w:val="009638FD"/>
    <w:rsid w:val="0097226F"/>
    <w:rsid w:val="00984DB2"/>
    <w:rsid w:val="00996066"/>
    <w:rsid w:val="009A4DD8"/>
    <w:rsid w:val="009B1FEE"/>
    <w:rsid w:val="009B3C55"/>
    <w:rsid w:val="009C2484"/>
    <w:rsid w:val="009C4C6C"/>
    <w:rsid w:val="009D12B4"/>
    <w:rsid w:val="009D4FF6"/>
    <w:rsid w:val="009E47D3"/>
    <w:rsid w:val="009F2A49"/>
    <w:rsid w:val="009F6E1D"/>
    <w:rsid w:val="00A13FD9"/>
    <w:rsid w:val="00A26C10"/>
    <w:rsid w:val="00A64FF5"/>
    <w:rsid w:val="00A7325C"/>
    <w:rsid w:val="00AB19E9"/>
    <w:rsid w:val="00AB70A1"/>
    <w:rsid w:val="00AC72F9"/>
    <w:rsid w:val="00AE40B0"/>
    <w:rsid w:val="00AF34BD"/>
    <w:rsid w:val="00B01136"/>
    <w:rsid w:val="00B22C26"/>
    <w:rsid w:val="00B92335"/>
    <w:rsid w:val="00B94954"/>
    <w:rsid w:val="00BA2421"/>
    <w:rsid w:val="00C328CC"/>
    <w:rsid w:val="00C43E42"/>
    <w:rsid w:val="00C459EF"/>
    <w:rsid w:val="00C55B01"/>
    <w:rsid w:val="00C74D5B"/>
    <w:rsid w:val="00C90394"/>
    <w:rsid w:val="00CA700A"/>
    <w:rsid w:val="00CB712C"/>
    <w:rsid w:val="00CC05BE"/>
    <w:rsid w:val="00CC7329"/>
    <w:rsid w:val="00CD743D"/>
    <w:rsid w:val="00CE4CAA"/>
    <w:rsid w:val="00CE6857"/>
    <w:rsid w:val="00D033F5"/>
    <w:rsid w:val="00D07B74"/>
    <w:rsid w:val="00D136F1"/>
    <w:rsid w:val="00D27C1B"/>
    <w:rsid w:val="00D35671"/>
    <w:rsid w:val="00D472FC"/>
    <w:rsid w:val="00D63A42"/>
    <w:rsid w:val="00D814D5"/>
    <w:rsid w:val="00D87BC9"/>
    <w:rsid w:val="00D9111A"/>
    <w:rsid w:val="00DC3B38"/>
    <w:rsid w:val="00E00329"/>
    <w:rsid w:val="00E01300"/>
    <w:rsid w:val="00E071BB"/>
    <w:rsid w:val="00E14D88"/>
    <w:rsid w:val="00E26EAA"/>
    <w:rsid w:val="00E4080E"/>
    <w:rsid w:val="00E54760"/>
    <w:rsid w:val="00E83906"/>
    <w:rsid w:val="00E9569A"/>
    <w:rsid w:val="00EA1CE9"/>
    <w:rsid w:val="00EA6521"/>
    <w:rsid w:val="00EB5797"/>
    <w:rsid w:val="00EB7179"/>
    <w:rsid w:val="00EC18C4"/>
    <w:rsid w:val="00EC3953"/>
    <w:rsid w:val="00ED1050"/>
    <w:rsid w:val="00F11089"/>
    <w:rsid w:val="00F414C0"/>
    <w:rsid w:val="00F42F64"/>
    <w:rsid w:val="00F550D0"/>
    <w:rsid w:val="00F570E3"/>
    <w:rsid w:val="00F74AB1"/>
    <w:rsid w:val="00F760AE"/>
    <w:rsid w:val="00F86AC1"/>
    <w:rsid w:val="00FC28EF"/>
    <w:rsid w:val="00FD1AE3"/>
    <w:rsid w:val="00FD2041"/>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BC75"/>
  <w15:docId w15:val="{5AED4029-B0DF-4E2D-A0D6-4B5BAF8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8F"/>
  </w:style>
  <w:style w:type="paragraph" w:styleId="Footer">
    <w:name w:val="footer"/>
    <w:basedOn w:val="Normal"/>
    <w:link w:val="FooterChar"/>
    <w:unhideWhenUsed/>
    <w:rsid w:val="0014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8F"/>
  </w:style>
  <w:style w:type="character" w:styleId="Hyperlink">
    <w:name w:val="Hyperlink"/>
    <w:basedOn w:val="DefaultParagraphFont"/>
    <w:uiPriority w:val="99"/>
    <w:unhideWhenUsed/>
    <w:rsid w:val="001F6F46"/>
    <w:rPr>
      <w:color w:val="0563C1" w:themeColor="hyperlink"/>
      <w:u w:val="single"/>
    </w:rPr>
  </w:style>
  <w:style w:type="character" w:customStyle="1" w:styleId="UnresolvedMention1">
    <w:name w:val="Unresolved Mention1"/>
    <w:basedOn w:val="DefaultParagraphFont"/>
    <w:uiPriority w:val="99"/>
    <w:semiHidden/>
    <w:unhideWhenUsed/>
    <w:rsid w:val="001F6F46"/>
    <w:rPr>
      <w:color w:val="605E5C"/>
      <w:shd w:val="clear" w:color="auto" w:fill="E1DFDD"/>
    </w:rPr>
  </w:style>
  <w:style w:type="paragraph" w:styleId="ListParagraph">
    <w:name w:val="List Paragraph"/>
    <w:basedOn w:val="Normal"/>
    <w:uiPriority w:val="34"/>
    <w:qFormat/>
    <w:rsid w:val="00C328CC"/>
    <w:pPr>
      <w:spacing w:after="100" w:line="288" w:lineRule="auto"/>
      <w:ind w:left="720" w:hanging="357"/>
      <w:contextualSpacing/>
      <w:jc w:val="both"/>
    </w:pPr>
    <w:rPr>
      <w:kern w:val="0"/>
      <w:lang w:val="en-GB"/>
      <w14:ligatures w14:val="none"/>
    </w:rPr>
  </w:style>
  <w:style w:type="table" w:styleId="TableGrid">
    <w:name w:val="Table Grid"/>
    <w:basedOn w:val="TableNormal"/>
    <w:uiPriority w:val="39"/>
    <w:rsid w:val="000B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79DD"/>
    <w:rPr>
      <w:color w:val="605E5C"/>
      <w:shd w:val="clear" w:color="auto" w:fill="E1DFDD"/>
    </w:rPr>
  </w:style>
  <w:style w:type="character" w:styleId="FollowedHyperlink">
    <w:name w:val="FollowedHyperlink"/>
    <w:basedOn w:val="DefaultParagraphFont"/>
    <w:uiPriority w:val="99"/>
    <w:semiHidden/>
    <w:unhideWhenUsed/>
    <w:rsid w:val="00951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57">
      <w:bodyDiv w:val="1"/>
      <w:marLeft w:val="0"/>
      <w:marRight w:val="0"/>
      <w:marTop w:val="0"/>
      <w:marBottom w:val="0"/>
      <w:divBdr>
        <w:top w:val="none" w:sz="0" w:space="0" w:color="auto"/>
        <w:left w:val="none" w:sz="0" w:space="0" w:color="auto"/>
        <w:bottom w:val="none" w:sz="0" w:space="0" w:color="auto"/>
        <w:right w:val="none" w:sz="0" w:space="0" w:color="auto"/>
      </w:divBdr>
    </w:div>
    <w:div w:id="105470535">
      <w:bodyDiv w:val="1"/>
      <w:marLeft w:val="0"/>
      <w:marRight w:val="0"/>
      <w:marTop w:val="0"/>
      <w:marBottom w:val="0"/>
      <w:divBdr>
        <w:top w:val="none" w:sz="0" w:space="0" w:color="auto"/>
        <w:left w:val="none" w:sz="0" w:space="0" w:color="auto"/>
        <w:bottom w:val="none" w:sz="0" w:space="0" w:color="auto"/>
        <w:right w:val="none" w:sz="0" w:space="0" w:color="auto"/>
      </w:divBdr>
    </w:div>
    <w:div w:id="258874082">
      <w:bodyDiv w:val="1"/>
      <w:marLeft w:val="0"/>
      <w:marRight w:val="0"/>
      <w:marTop w:val="0"/>
      <w:marBottom w:val="0"/>
      <w:divBdr>
        <w:top w:val="none" w:sz="0" w:space="0" w:color="auto"/>
        <w:left w:val="none" w:sz="0" w:space="0" w:color="auto"/>
        <w:bottom w:val="none" w:sz="0" w:space="0" w:color="auto"/>
        <w:right w:val="none" w:sz="0" w:space="0" w:color="auto"/>
      </w:divBdr>
    </w:div>
    <w:div w:id="740445285">
      <w:bodyDiv w:val="1"/>
      <w:marLeft w:val="0"/>
      <w:marRight w:val="0"/>
      <w:marTop w:val="0"/>
      <w:marBottom w:val="0"/>
      <w:divBdr>
        <w:top w:val="none" w:sz="0" w:space="0" w:color="auto"/>
        <w:left w:val="none" w:sz="0" w:space="0" w:color="auto"/>
        <w:bottom w:val="none" w:sz="0" w:space="0" w:color="auto"/>
        <w:right w:val="none" w:sz="0" w:space="0" w:color="auto"/>
      </w:divBdr>
    </w:div>
    <w:div w:id="1070034271">
      <w:bodyDiv w:val="1"/>
      <w:marLeft w:val="0"/>
      <w:marRight w:val="0"/>
      <w:marTop w:val="0"/>
      <w:marBottom w:val="0"/>
      <w:divBdr>
        <w:top w:val="none" w:sz="0" w:space="0" w:color="auto"/>
        <w:left w:val="none" w:sz="0" w:space="0" w:color="auto"/>
        <w:bottom w:val="none" w:sz="0" w:space="0" w:color="auto"/>
        <w:right w:val="none" w:sz="0" w:space="0" w:color="auto"/>
      </w:divBdr>
    </w:div>
    <w:div w:id="1086266012">
      <w:bodyDiv w:val="1"/>
      <w:marLeft w:val="0"/>
      <w:marRight w:val="0"/>
      <w:marTop w:val="0"/>
      <w:marBottom w:val="0"/>
      <w:divBdr>
        <w:top w:val="none" w:sz="0" w:space="0" w:color="auto"/>
        <w:left w:val="none" w:sz="0" w:space="0" w:color="auto"/>
        <w:bottom w:val="none" w:sz="0" w:space="0" w:color="auto"/>
        <w:right w:val="none" w:sz="0" w:space="0" w:color="auto"/>
      </w:divBdr>
    </w:div>
    <w:div w:id="1120732720">
      <w:bodyDiv w:val="1"/>
      <w:marLeft w:val="0"/>
      <w:marRight w:val="0"/>
      <w:marTop w:val="0"/>
      <w:marBottom w:val="0"/>
      <w:divBdr>
        <w:top w:val="none" w:sz="0" w:space="0" w:color="auto"/>
        <w:left w:val="none" w:sz="0" w:space="0" w:color="auto"/>
        <w:bottom w:val="none" w:sz="0" w:space="0" w:color="auto"/>
        <w:right w:val="none" w:sz="0" w:space="0" w:color="auto"/>
      </w:divBdr>
    </w:div>
    <w:div w:id="1164854604">
      <w:bodyDiv w:val="1"/>
      <w:marLeft w:val="0"/>
      <w:marRight w:val="0"/>
      <w:marTop w:val="0"/>
      <w:marBottom w:val="0"/>
      <w:divBdr>
        <w:top w:val="none" w:sz="0" w:space="0" w:color="auto"/>
        <w:left w:val="none" w:sz="0" w:space="0" w:color="auto"/>
        <w:bottom w:val="none" w:sz="0" w:space="0" w:color="auto"/>
        <w:right w:val="none" w:sz="0" w:space="0" w:color="auto"/>
      </w:divBdr>
    </w:div>
    <w:div w:id="1384599209">
      <w:bodyDiv w:val="1"/>
      <w:marLeft w:val="0"/>
      <w:marRight w:val="0"/>
      <w:marTop w:val="0"/>
      <w:marBottom w:val="0"/>
      <w:divBdr>
        <w:top w:val="none" w:sz="0" w:space="0" w:color="auto"/>
        <w:left w:val="none" w:sz="0" w:space="0" w:color="auto"/>
        <w:bottom w:val="none" w:sz="0" w:space="0" w:color="auto"/>
        <w:right w:val="none" w:sz="0" w:space="0" w:color="auto"/>
      </w:divBdr>
    </w:div>
    <w:div w:id="1395734858">
      <w:bodyDiv w:val="1"/>
      <w:marLeft w:val="0"/>
      <w:marRight w:val="0"/>
      <w:marTop w:val="0"/>
      <w:marBottom w:val="0"/>
      <w:divBdr>
        <w:top w:val="none" w:sz="0" w:space="0" w:color="auto"/>
        <w:left w:val="none" w:sz="0" w:space="0" w:color="auto"/>
        <w:bottom w:val="none" w:sz="0" w:space="0" w:color="auto"/>
        <w:right w:val="none" w:sz="0" w:space="0" w:color="auto"/>
      </w:divBdr>
    </w:div>
    <w:div w:id="1457874987">
      <w:bodyDiv w:val="1"/>
      <w:marLeft w:val="0"/>
      <w:marRight w:val="0"/>
      <w:marTop w:val="0"/>
      <w:marBottom w:val="0"/>
      <w:divBdr>
        <w:top w:val="none" w:sz="0" w:space="0" w:color="auto"/>
        <w:left w:val="none" w:sz="0" w:space="0" w:color="auto"/>
        <w:bottom w:val="none" w:sz="0" w:space="0" w:color="auto"/>
        <w:right w:val="none" w:sz="0" w:space="0" w:color="auto"/>
      </w:divBdr>
    </w:div>
    <w:div w:id="1474634524">
      <w:bodyDiv w:val="1"/>
      <w:marLeft w:val="0"/>
      <w:marRight w:val="0"/>
      <w:marTop w:val="0"/>
      <w:marBottom w:val="0"/>
      <w:divBdr>
        <w:top w:val="none" w:sz="0" w:space="0" w:color="auto"/>
        <w:left w:val="none" w:sz="0" w:space="0" w:color="auto"/>
        <w:bottom w:val="none" w:sz="0" w:space="0" w:color="auto"/>
        <w:right w:val="none" w:sz="0" w:space="0" w:color="auto"/>
      </w:divBdr>
    </w:div>
    <w:div w:id="1553343558">
      <w:bodyDiv w:val="1"/>
      <w:marLeft w:val="0"/>
      <w:marRight w:val="0"/>
      <w:marTop w:val="0"/>
      <w:marBottom w:val="0"/>
      <w:divBdr>
        <w:top w:val="none" w:sz="0" w:space="0" w:color="auto"/>
        <w:left w:val="none" w:sz="0" w:space="0" w:color="auto"/>
        <w:bottom w:val="none" w:sz="0" w:space="0" w:color="auto"/>
        <w:right w:val="none" w:sz="0" w:space="0" w:color="auto"/>
      </w:divBdr>
    </w:div>
    <w:div w:id="1590887731">
      <w:bodyDiv w:val="1"/>
      <w:marLeft w:val="0"/>
      <w:marRight w:val="0"/>
      <w:marTop w:val="0"/>
      <w:marBottom w:val="0"/>
      <w:divBdr>
        <w:top w:val="none" w:sz="0" w:space="0" w:color="auto"/>
        <w:left w:val="none" w:sz="0" w:space="0" w:color="auto"/>
        <w:bottom w:val="none" w:sz="0" w:space="0" w:color="auto"/>
        <w:right w:val="none" w:sz="0" w:space="0" w:color="auto"/>
      </w:divBdr>
    </w:div>
    <w:div w:id="1798639052">
      <w:bodyDiv w:val="1"/>
      <w:marLeft w:val="0"/>
      <w:marRight w:val="0"/>
      <w:marTop w:val="0"/>
      <w:marBottom w:val="0"/>
      <w:divBdr>
        <w:top w:val="none" w:sz="0" w:space="0" w:color="auto"/>
        <w:left w:val="none" w:sz="0" w:space="0" w:color="auto"/>
        <w:bottom w:val="none" w:sz="0" w:space="0" w:color="auto"/>
        <w:right w:val="none" w:sz="0" w:space="0" w:color="auto"/>
      </w:divBdr>
    </w:div>
    <w:div w:id="2012289444">
      <w:bodyDiv w:val="1"/>
      <w:marLeft w:val="0"/>
      <w:marRight w:val="0"/>
      <w:marTop w:val="0"/>
      <w:marBottom w:val="0"/>
      <w:divBdr>
        <w:top w:val="none" w:sz="0" w:space="0" w:color="auto"/>
        <w:left w:val="none" w:sz="0" w:space="0" w:color="auto"/>
        <w:bottom w:val="none" w:sz="0" w:space="0" w:color="auto"/>
        <w:right w:val="none" w:sz="0" w:space="0" w:color="auto"/>
      </w:divBdr>
    </w:div>
    <w:div w:id="2115127153">
      <w:bodyDiv w:val="1"/>
      <w:marLeft w:val="0"/>
      <w:marRight w:val="0"/>
      <w:marTop w:val="0"/>
      <w:marBottom w:val="0"/>
      <w:divBdr>
        <w:top w:val="none" w:sz="0" w:space="0" w:color="auto"/>
        <w:left w:val="none" w:sz="0" w:space="0" w:color="auto"/>
        <w:bottom w:val="none" w:sz="0" w:space="0" w:color="auto"/>
        <w:right w:val="none" w:sz="0" w:space="0" w:color="auto"/>
      </w:divBdr>
      <w:divsChild>
        <w:div w:id="1962690175">
          <w:marLeft w:val="0"/>
          <w:marRight w:val="0"/>
          <w:marTop w:val="0"/>
          <w:marBottom w:val="0"/>
          <w:divBdr>
            <w:top w:val="none" w:sz="0" w:space="0" w:color="auto"/>
            <w:left w:val="none" w:sz="0" w:space="0" w:color="auto"/>
            <w:bottom w:val="none" w:sz="0" w:space="0" w:color="auto"/>
            <w:right w:val="none" w:sz="0" w:space="0" w:color="auto"/>
          </w:divBdr>
          <w:divsChild>
            <w:div w:id="278729262">
              <w:marLeft w:val="0"/>
              <w:marRight w:val="0"/>
              <w:marTop w:val="0"/>
              <w:marBottom w:val="0"/>
              <w:divBdr>
                <w:top w:val="none" w:sz="0" w:space="0" w:color="auto"/>
                <w:left w:val="none" w:sz="0" w:space="0" w:color="auto"/>
                <w:bottom w:val="none" w:sz="0" w:space="0" w:color="auto"/>
                <w:right w:val="none" w:sz="0" w:space="0" w:color="auto"/>
              </w:divBdr>
              <w:divsChild>
                <w:div w:id="412776364">
                  <w:marLeft w:val="0"/>
                  <w:marRight w:val="0"/>
                  <w:marTop w:val="0"/>
                  <w:marBottom w:val="0"/>
                  <w:divBdr>
                    <w:top w:val="none" w:sz="0" w:space="0" w:color="auto"/>
                    <w:left w:val="none" w:sz="0" w:space="0" w:color="auto"/>
                    <w:bottom w:val="none" w:sz="0" w:space="0" w:color="auto"/>
                    <w:right w:val="none" w:sz="0" w:space="0" w:color="auto"/>
                  </w:divBdr>
                  <w:divsChild>
                    <w:div w:id="437140501">
                      <w:marLeft w:val="0"/>
                      <w:marRight w:val="0"/>
                      <w:marTop w:val="0"/>
                      <w:marBottom w:val="0"/>
                      <w:divBdr>
                        <w:top w:val="none" w:sz="0" w:space="0" w:color="auto"/>
                        <w:left w:val="none" w:sz="0" w:space="0" w:color="auto"/>
                        <w:bottom w:val="none" w:sz="0" w:space="0" w:color="auto"/>
                        <w:right w:val="none" w:sz="0" w:space="0" w:color="auto"/>
                      </w:divBdr>
                      <w:divsChild>
                        <w:div w:id="517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450">
                  <w:marLeft w:val="0"/>
                  <w:marRight w:val="0"/>
                  <w:marTop w:val="0"/>
                  <w:marBottom w:val="0"/>
                  <w:divBdr>
                    <w:top w:val="none" w:sz="0" w:space="0" w:color="auto"/>
                    <w:left w:val="none" w:sz="0" w:space="0" w:color="auto"/>
                    <w:bottom w:val="none" w:sz="0" w:space="0" w:color="auto"/>
                    <w:right w:val="none" w:sz="0" w:space="0" w:color="auto"/>
                  </w:divBdr>
                  <w:divsChild>
                    <w:div w:id="9613030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0467680">
              <w:marLeft w:val="0"/>
              <w:marRight w:val="0"/>
              <w:marTop w:val="0"/>
              <w:marBottom w:val="0"/>
              <w:divBdr>
                <w:top w:val="none" w:sz="0" w:space="0" w:color="auto"/>
                <w:left w:val="none" w:sz="0" w:space="0" w:color="auto"/>
                <w:bottom w:val="none" w:sz="0" w:space="0" w:color="auto"/>
                <w:right w:val="none" w:sz="0" w:space="0" w:color="auto"/>
              </w:divBdr>
              <w:divsChild>
                <w:div w:id="742727739">
                  <w:marLeft w:val="0"/>
                  <w:marRight w:val="0"/>
                  <w:marTop w:val="90"/>
                  <w:marBottom w:val="0"/>
                  <w:divBdr>
                    <w:top w:val="none" w:sz="0" w:space="0" w:color="auto"/>
                    <w:left w:val="none" w:sz="0" w:space="0" w:color="auto"/>
                    <w:bottom w:val="none" w:sz="0" w:space="0" w:color="auto"/>
                    <w:right w:val="none" w:sz="0" w:space="0" w:color="auto"/>
                  </w:divBdr>
                  <w:divsChild>
                    <w:div w:id="15513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mania-serbi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reg.eu/news/interreg-cooperation-day-in-kladovo-serbi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F20E-8E94-4EBB-A2EF-2BF758F6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Bardos</dc:creator>
  <cp:keywords/>
  <dc:description/>
  <cp:lastModifiedBy>Carmen-Dana, Stojanovic</cp:lastModifiedBy>
  <cp:revision>10</cp:revision>
  <cp:lastPrinted>2023-09-15T12:02:00Z</cp:lastPrinted>
  <dcterms:created xsi:type="dcterms:W3CDTF">2024-09-25T13:12:00Z</dcterms:created>
  <dcterms:modified xsi:type="dcterms:W3CDTF">2024-09-26T12:14:00Z</dcterms:modified>
</cp:coreProperties>
</file>