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1A1FE" w14:textId="0F716573" w:rsidR="0071588B" w:rsidRPr="007C237C" w:rsidRDefault="00FA3C96" w:rsidP="00C65A97">
      <w:pPr>
        <w:shd w:val="clear" w:color="auto" w:fill="0070C0"/>
        <w:spacing w:after="120" w:line="240" w:lineRule="auto"/>
        <w:jc w:val="center"/>
        <w:rPr>
          <w:rFonts w:ascii="Open Sans" w:hAnsi="Open Sans" w:cs="Open Sans"/>
          <w:b/>
          <w:color w:val="FFFFFF" w:themeColor="background1"/>
          <w:sz w:val="32"/>
          <w:szCs w:val="32"/>
        </w:rPr>
      </w:pPr>
      <w:r w:rsidRPr="007C237C">
        <w:rPr>
          <w:rFonts w:ascii="Open Sans" w:hAnsi="Open Sans" w:cs="Open Sans"/>
          <w:b/>
          <w:color w:val="FFFFFF" w:themeColor="background1"/>
          <w:sz w:val="32"/>
          <w:szCs w:val="32"/>
        </w:rPr>
        <w:t>COMUNICAT DE PRESĂ</w:t>
      </w:r>
    </w:p>
    <w:p w14:paraId="653FF973" w14:textId="62579B44" w:rsidR="0071588B" w:rsidRPr="00D169BE" w:rsidRDefault="002733B1" w:rsidP="001B1E5C">
      <w:pPr>
        <w:spacing w:after="0"/>
        <w:jc w:val="right"/>
        <w:rPr>
          <w:rFonts w:ascii="Open Sans" w:eastAsia="Arial Unicode MS" w:hAnsi="Open Sans" w:cs="Open Sans"/>
          <w:b/>
          <w:color w:val="0070C0"/>
          <w:sz w:val="20"/>
          <w:u w:color="000000"/>
        </w:rPr>
      </w:pPr>
      <w:r w:rsidRPr="00D169BE">
        <w:rPr>
          <w:rFonts w:ascii="Open Sans" w:eastAsia="Arial Unicode MS" w:hAnsi="Open Sans" w:cs="Open Sans"/>
          <w:bCs/>
          <w:color w:val="000000"/>
          <w:sz w:val="20"/>
          <w:u w:color="000000"/>
        </w:rPr>
        <w:t xml:space="preserve">30 </w:t>
      </w:r>
      <w:r w:rsidR="003922FA" w:rsidRPr="00D169BE">
        <w:rPr>
          <w:rFonts w:ascii="Open Sans" w:eastAsia="Arial Unicode MS" w:hAnsi="Open Sans" w:cs="Open Sans"/>
          <w:bCs/>
          <w:color w:val="000000"/>
          <w:sz w:val="20"/>
          <w:u w:color="000000"/>
        </w:rPr>
        <w:t>ianuarie</w:t>
      </w:r>
      <w:r w:rsidR="00FA3C96" w:rsidRPr="00D169BE">
        <w:rPr>
          <w:rFonts w:ascii="Open Sans" w:eastAsia="Arial Unicode MS" w:hAnsi="Open Sans" w:cs="Open Sans"/>
          <w:bCs/>
          <w:color w:val="000000"/>
          <w:sz w:val="20"/>
          <w:u w:color="000000"/>
        </w:rPr>
        <w:t xml:space="preserve"> 202</w:t>
      </w:r>
      <w:r w:rsidR="003922FA" w:rsidRPr="00D169BE">
        <w:rPr>
          <w:rFonts w:ascii="Open Sans" w:eastAsia="Arial Unicode MS" w:hAnsi="Open Sans" w:cs="Open Sans"/>
          <w:bCs/>
          <w:color w:val="000000"/>
          <w:sz w:val="20"/>
          <w:u w:color="000000"/>
        </w:rPr>
        <w:t>5</w:t>
      </w:r>
    </w:p>
    <w:p w14:paraId="0552DA21" w14:textId="5FDCE2AA" w:rsidR="0062141D" w:rsidRPr="00D06572" w:rsidRDefault="00D06572" w:rsidP="00D06572">
      <w:pPr>
        <w:pStyle w:val="Body"/>
        <w:jc w:val="center"/>
        <w:rPr>
          <w:rFonts w:ascii="Open Sans" w:hAnsi="Open Sans" w:cs="Open Sans"/>
          <w:b/>
          <w:bCs/>
          <w:color w:val="0070C0"/>
          <w:sz w:val="24"/>
          <w:szCs w:val="24"/>
        </w:rPr>
      </w:pPr>
      <w:proofErr w:type="spellStart"/>
      <w:r w:rsidRPr="00D06572">
        <w:rPr>
          <w:rFonts w:ascii="Open Sans" w:hAnsi="Open Sans" w:cs="Open Sans"/>
          <w:b/>
          <w:bCs/>
          <w:color w:val="0070C0"/>
          <w:sz w:val="24"/>
          <w:szCs w:val="24"/>
        </w:rPr>
        <w:t>Îmbunătățirea</w:t>
      </w:r>
      <w:proofErr w:type="spellEnd"/>
      <w:r w:rsidRPr="00D06572">
        <w:rPr>
          <w:rFonts w:ascii="Open Sans" w:hAnsi="Open Sans" w:cs="Open Sans"/>
          <w:b/>
          <w:bCs/>
          <w:color w:val="0070C0"/>
          <w:sz w:val="24"/>
          <w:szCs w:val="24"/>
        </w:rPr>
        <w:t xml:space="preserve"> </w:t>
      </w:r>
      <w:proofErr w:type="spellStart"/>
      <w:r w:rsidRPr="00D06572">
        <w:rPr>
          <w:rFonts w:ascii="Open Sans" w:hAnsi="Open Sans" w:cs="Open Sans"/>
          <w:b/>
          <w:bCs/>
          <w:color w:val="0070C0"/>
          <w:sz w:val="24"/>
          <w:szCs w:val="24"/>
        </w:rPr>
        <w:t>accesului</w:t>
      </w:r>
      <w:proofErr w:type="spellEnd"/>
      <w:r w:rsidRPr="00D06572">
        <w:rPr>
          <w:rFonts w:ascii="Open Sans" w:hAnsi="Open Sans" w:cs="Open Sans"/>
          <w:b/>
          <w:bCs/>
          <w:color w:val="0070C0"/>
          <w:sz w:val="24"/>
          <w:szCs w:val="24"/>
        </w:rPr>
        <w:t xml:space="preserve"> </w:t>
      </w:r>
      <w:proofErr w:type="spellStart"/>
      <w:r w:rsidRPr="00D06572">
        <w:rPr>
          <w:rFonts w:ascii="Open Sans" w:hAnsi="Open Sans" w:cs="Open Sans"/>
          <w:b/>
          <w:bCs/>
          <w:color w:val="0070C0"/>
          <w:sz w:val="24"/>
          <w:szCs w:val="24"/>
        </w:rPr>
        <w:t>pacienților</w:t>
      </w:r>
      <w:proofErr w:type="spellEnd"/>
      <w:r w:rsidRPr="00D06572">
        <w:rPr>
          <w:rFonts w:ascii="Open Sans" w:hAnsi="Open Sans" w:cs="Open Sans"/>
          <w:b/>
          <w:bCs/>
          <w:color w:val="0070C0"/>
          <w:sz w:val="24"/>
          <w:szCs w:val="24"/>
        </w:rPr>
        <w:t xml:space="preserve"> la </w:t>
      </w:r>
      <w:proofErr w:type="spellStart"/>
      <w:r w:rsidRPr="00D06572">
        <w:rPr>
          <w:rFonts w:ascii="Open Sans" w:hAnsi="Open Sans" w:cs="Open Sans"/>
          <w:b/>
          <w:bCs/>
          <w:color w:val="0070C0"/>
          <w:sz w:val="24"/>
          <w:szCs w:val="24"/>
        </w:rPr>
        <w:t>servicii</w:t>
      </w:r>
      <w:proofErr w:type="spellEnd"/>
      <w:r w:rsidRPr="00D06572">
        <w:rPr>
          <w:rFonts w:ascii="Open Sans" w:hAnsi="Open Sans" w:cs="Open Sans"/>
          <w:b/>
          <w:bCs/>
          <w:color w:val="0070C0"/>
          <w:sz w:val="24"/>
          <w:szCs w:val="24"/>
        </w:rPr>
        <w:t xml:space="preserve"> </w:t>
      </w:r>
      <w:proofErr w:type="spellStart"/>
      <w:r w:rsidRPr="00D06572">
        <w:rPr>
          <w:rFonts w:ascii="Open Sans" w:hAnsi="Open Sans" w:cs="Open Sans"/>
          <w:b/>
          <w:bCs/>
          <w:color w:val="0070C0"/>
          <w:sz w:val="24"/>
          <w:szCs w:val="24"/>
        </w:rPr>
        <w:t>medicale</w:t>
      </w:r>
      <w:proofErr w:type="spellEnd"/>
      <w:r w:rsidRPr="00D06572">
        <w:rPr>
          <w:rFonts w:ascii="Open Sans" w:hAnsi="Open Sans" w:cs="Open Sans"/>
          <w:b/>
          <w:bCs/>
          <w:color w:val="0070C0"/>
          <w:sz w:val="24"/>
          <w:szCs w:val="24"/>
        </w:rPr>
        <w:t xml:space="preserve"> de </w:t>
      </w:r>
      <w:proofErr w:type="spellStart"/>
      <w:r w:rsidRPr="00D06572">
        <w:rPr>
          <w:rFonts w:ascii="Open Sans" w:hAnsi="Open Sans" w:cs="Open Sans"/>
          <w:b/>
          <w:bCs/>
          <w:color w:val="0070C0"/>
          <w:sz w:val="24"/>
          <w:szCs w:val="24"/>
        </w:rPr>
        <w:t>calitate</w:t>
      </w:r>
      <w:proofErr w:type="spellEnd"/>
      <w:r w:rsidRPr="00D06572">
        <w:rPr>
          <w:rFonts w:ascii="Open Sans" w:hAnsi="Open Sans" w:cs="Open Sans"/>
          <w:b/>
          <w:bCs/>
          <w:color w:val="0070C0"/>
          <w:sz w:val="24"/>
          <w:szCs w:val="24"/>
        </w:rPr>
        <w:t xml:space="preserve"> cu </w:t>
      </w:r>
      <w:proofErr w:type="spellStart"/>
      <w:r w:rsidRPr="00D06572">
        <w:rPr>
          <w:rFonts w:ascii="Open Sans" w:hAnsi="Open Sans" w:cs="Open Sans"/>
          <w:b/>
          <w:bCs/>
          <w:color w:val="0070C0"/>
          <w:sz w:val="24"/>
          <w:szCs w:val="24"/>
        </w:rPr>
        <w:t>ajutorul</w:t>
      </w:r>
      <w:proofErr w:type="spellEnd"/>
      <w:r w:rsidRPr="00D06572">
        <w:rPr>
          <w:rFonts w:ascii="Open Sans" w:hAnsi="Open Sans" w:cs="Open Sans"/>
          <w:b/>
          <w:bCs/>
          <w:color w:val="0070C0"/>
          <w:sz w:val="24"/>
          <w:szCs w:val="24"/>
        </w:rPr>
        <w:t xml:space="preserve"> </w:t>
      </w:r>
      <w:proofErr w:type="spellStart"/>
      <w:r w:rsidRPr="00D06572">
        <w:rPr>
          <w:rFonts w:ascii="Open Sans" w:hAnsi="Open Sans" w:cs="Open Sans"/>
          <w:b/>
          <w:bCs/>
          <w:color w:val="0070C0"/>
          <w:sz w:val="24"/>
          <w:szCs w:val="24"/>
        </w:rPr>
        <w:t>fondurilor</w:t>
      </w:r>
      <w:proofErr w:type="spellEnd"/>
      <w:r w:rsidRPr="00D06572">
        <w:rPr>
          <w:rFonts w:ascii="Open Sans" w:hAnsi="Open Sans" w:cs="Open Sans"/>
          <w:b/>
          <w:bCs/>
          <w:color w:val="0070C0"/>
          <w:sz w:val="24"/>
          <w:szCs w:val="24"/>
        </w:rPr>
        <w:t xml:space="preserve"> </w:t>
      </w:r>
      <w:proofErr w:type="spellStart"/>
      <w:r w:rsidRPr="00D06572">
        <w:rPr>
          <w:rFonts w:ascii="Open Sans" w:hAnsi="Open Sans" w:cs="Open Sans"/>
          <w:b/>
          <w:bCs/>
          <w:color w:val="0070C0"/>
          <w:sz w:val="24"/>
          <w:szCs w:val="24"/>
        </w:rPr>
        <w:t>europene</w:t>
      </w:r>
      <w:proofErr w:type="spellEnd"/>
      <w:r w:rsidRPr="00D06572">
        <w:rPr>
          <w:rFonts w:ascii="Open Sans" w:hAnsi="Open Sans" w:cs="Open Sans"/>
          <w:b/>
          <w:bCs/>
          <w:color w:val="0070C0"/>
          <w:sz w:val="24"/>
          <w:szCs w:val="24"/>
        </w:rPr>
        <w:t xml:space="preserve">, o </w:t>
      </w:r>
      <w:proofErr w:type="spellStart"/>
      <w:r w:rsidRPr="00D06572">
        <w:rPr>
          <w:rFonts w:ascii="Open Sans" w:hAnsi="Open Sans" w:cs="Open Sans"/>
          <w:b/>
          <w:bCs/>
          <w:color w:val="0070C0"/>
          <w:sz w:val="24"/>
          <w:szCs w:val="24"/>
        </w:rPr>
        <w:t>prioritate</w:t>
      </w:r>
      <w:proofErr w:type="spellEnd"/>
      <w:r w:rsidRPr="00D06572">
        <w:rPr>
          <w:rFonts w:ascii="Open Sans" w:hAnsi="Open Sans" w:cs="Open Sans"/>
          <w:b/>
          <w:bCs/>
          <w:color w:val="0070C0"/>
          <w:sz w:val="24"/>
          <w:szCs w:val="24"/>
        </w:rPr>
        <w:t xml:space="preserve"> </w:t>
      </w:r>
      <w:proofErr w:type="spellStart"/>
      <w:r w:rsidRPr="00D06572">
        <w:rPr>
          <w:rFonts w:ascii="Open Sans" w:hAnsi="Open Sans" w:cs="Open Sans"/>
          <w:b/>
          <w:bCs/>
          <w:color w:val="0070C0"/>
          <w:sz w:val="24"/>
          <w:szCs w:val="24"/>
        </w:rPr>
        <w:t>în</w:t>
      </w:r>
      <w:proofErr w:type="spellEnd"/>
      <w:r w:rsidRPr="00D06572">
        <w:rPr>
          <w:rFonts w:ascii="Open Sans" w:hAnsi="Open Sans" w:cs="Open Sans"/>
          <w:b/>
          <w:bCs/>
          <w:color w:val="0070C0"/>
          <w:sz w:val="24"/>
          <w:szCs w:val="24"/>
        </w:rPr>
        <w:t xml:space="preserve"> zona </w:t>
      </w:r>
      <w:proofErr w:type="spellStart"/>
      <w:r w:rsidRPr="00D06572">
        <w:rPr>
          <w:rFonts w:ascii="Open Sans" w:hAnsi="Open Sans" w:cs="Open Sans"/>
          <w:b/>
          <w:bCs/>
          <w:color w:val="0070C0"/>
          <w:sz w:val="24"/>
          <w:szCs w:val="24"/>
        </w:rPr>
        <w:t>transfrontalieră</w:t>
      </w:r>
      <w:proofErr w:type="spellEnd"/>
      <w:r w:rsidRPr="00D06572">
        <w:rPr>
          <w:rFonts w:ascii="Open Sans" w:hAnsi="Open Sans" w:cs="Open Sans"/>
          <w:b/>
          <w:bCs/>
          <w:color w:val="0070C0"/>
          <w:sz w:val="24"/>
          <w:szCs w:val="24"/>
        </w:rPr>
        <w:t xml:space="preserve"> </w:t>
      </w:r>
      <w:proofErr w:type="spellStart"/>
      <w:r w:rsidRPr="00D06572">
        <w:rPr>
          <w:rFonts w:ascii="Open Sans" w:hAnsi="Open Sans" w:cs="Open Sans"/>
          <w:b/>
          <w:bCs/>
          <w:color w:val="0070C0"/>
          <w:sz w:val="24"/>
          <w:szCs w:val="24"/>
        </w:rPr>
        <w:t>româno-sârbă</w:t>
      </w:r>
      <w:proofErr w:type="spellEnd"/>
      <w:r w:rsidRPr="00D06572">
        <w:rPr>
          <w:rFonts w:ascii="Open Sans" w:hAnsi="Open Sans" w:cs="Open Sans"/>
          <w:b/>
          <w:bCs/>
          <w:color w:val="0070C0"/>
          <w:sz w:val="24"/>
          <w:szCs w:val="24"/>
        </w:rPr>
        <w:t xml:space="preserve"> </w:t>
      </w:r>
    </w:p>
    <w:p w14:paraId="2159D2D1" w14:textId="77777777" w:rsidR="00785B64" w:rsidRDefault="00785B64" w:rsidP="00C65A97">
      <w:pPr>
        <w:jc w:val="both"/>
        <w:rPr>
          <w:rFonts w:ascii="Open Sans" w:hAnsi="Open Sans" w:cs="Open Sans"/>
          <w:sz w:val="20"/>
          <w:szCs w:val="20"/>
        </w:rPr>
      </w:pPr>
    </w:p>
    <w:p w14:paraId="732A2CC1" w14:textId="47A1B2EC" w:rsidR="00672A05" w:rsidRPr="00D169BE" w:rsidRDefault="0062141D" w:rsidP="00C65A97">
      <w:pPr>
        <w:jc w:val="both"/>
        <w:rPr>
          <w:rFonts w:ascii="Open Sans" w:hAnsi="Open Sans" w:cs="Open Sans"/>
          <w:sz w:val="20"/>
          <w:szCs w:val="20"/>
        </w:rPr>
      </w:pPr>
      <w:r w:rsidRPr="00D169BE">
        <w:rPr>
          <w:rFonts w:ascii="Open Sans" w:hAnsi="Open Sans" w:cs="Open Sans"/>
          <w:sz w:val="20"/>
          <w:szCs w:val="20"/>
        </w:rPr>
        <w:t>Cu sprijinul Uniunii Europene, Institutul de Boli Cardiovasculare din Timișoara, în parteneriat cu Spitalul General „Sveti Luka” din Smederevo și Spitalul General „Đorđe Joanović” din Zrenjanin, implementează un proiect ambițios pentru îmbunătățirea infrastructurii de sănătate publică în regiunea transfrontalieră România-Serbia. Proiectul vizează achiziția de echipamente medicale moderne, transferul de cunoștințe și asigurarea accesului pacienților la asistență medicală specializată pentru tratarea bolilor cardiovasculare.</w:t>
      </w:r>
    </w:p>
    <w:p w14:paraId="277BA759" w14:textId="77777777" w:rsidR="0062141D" w:rsidRPr="00D169BE" w:rsidRDefault="0062141D" w:rsidP="0062141D">
      <w:pPr>
        <w:spacing w:after="0"/>
        <w:jc w:val="both"/>
        <w:rPr>
          <w:rStyle w:val="Strong"/>
          <w:rFonts w:ascii="Open Sans" w:hAnsi="Open Sans" w:cs="Open Sans"/>
          <w:sz w:val="20"/>
          <w:szCs w:val="20"/>
        </w:rPr>
      </w:pPr>
      <w:r w:rsidRPr="00D169BE">
        <w:rPr>
          <w:rStyle w:val="Strong"/>
          <w:rFonts w:ascii="Open Sans" w:hAnsi="Open Sans" w:cs="Open Sans"/>
          <w:sz w:val="20"/>
          <w:szCs w:val="20"/>
        </w:rPr>
        <w:t>Unitate de transplant cardiac la Timișoara</w:t>
      </w:r>
    </w:p>
    <w:p w14:paraId="432A918D" w14:textId="463060BC" w:rsidR="0062141D" w:rsidRPr="00D169BE" w:rsidRDefault="0062141D" w:rsidP="0062141D">
      <w:pPr>
        <w:jc w:val="both"/>
        <w:rPr>
          <w:rFonts w:ascii="Open Sans" w:hAnsi="Open Sans" w:cs="Open Sans"/>
          <w:sz w:val="20"/>
          <w:szCs w:val="20"/>
        </w:rPr>
      </w:pPr>
      <w:r w:rsidRPr="00D169BE">
        <w:rPr>
          <w:rFonts w:ascii="Open Sans" w:hAnsi="Open Sans" w:cs="Open Sans"/>
          <w:sz w:val="20"/>
          <w:szCs w:val="20"/>
        </w:rPr>
        <w:t>„</w:t>
      </w:r>
      <w:r w:rsidRPr="00D169BE">
        <w:rPr>
          <w:rFonts w:ascii="Open Sans" w:hAnsi="Open Sans" w:cs="Open Sans"/>
          <w:i/>
          <w:sz w:val="20"/>
          <w:szCs w:val="20"/>
        </w:rPr>
        <w:t>La Timișoara, vom dezvolta o unitate dedicată transplantului cardiac, care va oferi o șansă la viață pacienților cu insuficiență cardiacă severă. Această componentă va deschide noi orizonturi pentru pacienți, oferind soluții complexe și integrate</w:t>
      </w:r>
      <w:r w:rsidRPr="00D169BE">
        <w:rPr>
          <w:rFonts w:ascii="Open Sans" w:hAnsi="Open Sans" w:cs="Open Sans"/>
          <w:sz w:val="20"/>
          <w:szCs w:val="20"/>
        </w:rPr>
        <w:t>,” a declarat dr. Mihaela Valcovici în cadrul conferinței de lansare a proiectului</w:t>
      </w:r>
      <w:r w:rsidR="00785B64">
        <w:rPr>
          <w:rFonts w:ascii="Open Sans" w:hAnsi="Open Sans" w:cs="Open Sans"/>
          <w:sz w:val="20"/>
          <w:szCs w:val="20"/>
        </w:rPr>
        <w:t xml:space="preserve"> RORS00008</w:t>
      </w:r>
      <w:r w:rsidRPr="00D169BE">
        <w:rPr>
          <w:rFonts w:ascii="Open Sans" w:hAnsi="Open Sans" w:cs="Open Sans"/>
          <w:sz w:val="20"/>
          <w:szCs w:val="20"/>
        </w:rPr>
        <w:t xml:space="preserve"> </w:t>
      </w:r>
      <w:r w:rsidRPr="00D169BE">
        <w:rPr>
          <w:rStyle w:val="Emphasis"/>
          <w:rFonts w:ascii="Open Sans" w:hAnsi="Open Sans" w:cs="Open Sans"/>
          <w:sz w:val="20"/>
          <w:szCs w:val="20"/>
        </w:rPr>
        <w:t>„Armonizarea managementului bolilor cardiovasculare de la prevenție la transplantul de inimă în zona transfrontalieră.”</w:t>
      </w:r>
      <w:r w:rsidRPr="00D169BE">
        <w:rPr>
          <w:rFonts w:ascii="Open Sans" w:hAnsi="Open Sans" w:cs="Open Sans"/>
          <w:sz w:val="20"/>
          <w:szCs w:val="20"/>
        </w:rPr>
        <w:t xml:space="preserve"> </w:t>
      </w:r>
    </w:p>
    <w:p w14:paraId="76AC483A" w14:textId="77777777" w:rsidR="0062141D" w:rsidRPr="00D169BE" w:rsidRDefault="0062141D" w:rsidP="0062141D">
      <w:pPr>
        <w:spacing w:after="0"/>
        <w:jc w:val="both"/>
        <w:rPr>
          <w:rFonts w:ascii="Open Sans" w:hAnsi="Open Sans" w:cs="Open Sans"/>
          <w:b/>
          <w:sz w:val="20"/>
          <w:szCs w:val="20"/>
        </w:rPr>
      </w:pPr>
      <w:r w:rsidRPr="00D169BE">
        <w:rPr>
          <w:rFonts w:ascii="Open Sans" w:hAnsi="Open Sans" w:cs="Open Sans"/>
          <w:b/>
          <w:sz w:val="20"/>
          <w:szCs w:val="20"/>
        </w:rPr>
        <w:t>Un proiect strategic pentru sănătate</w:t>
      </w:r>
    </w:p>
    <w:p w14:paraId="4A5BDB38" w14:textId="63182547" w:rsidR="0062141D" w:rsidRPr="00D169BE" w:rsidRDefault="0062141D" w:rsidP="0062141D">
      <w:pPr>
        <w:jc w:val="both"/>
        <w:rPr>
          <w:rFonts w:ascii="Open Sans" w:hAnsi="Open Sans" w:cs="Open Sans"/>
          <w:sz w:val="20"/>
          <w:szCs w:val="20"/>
        </w:rPr>
      </w:pPr>
      <w:r w:rsidRPr="00D169BE">
        <w:rPr>
          <w:rFonts w:ascii="Open Sans" w:hAnsi="Open Sans" w:cs="Open Sans"/>
          <w:sz w:val="20"/>
          <w:szCs w:val="20"/>
        </w:rPr>
        <w:t>Cu un buget de 5 milioane de euro din care 85% reprezintă cofinanțarea Uniunii Europene, acest proiect transfrontalier face parte din Programul Interreg IPA România-Serbia 2021-2027 și este unul dintre cele trei proiecte de importanță strategică ale programului. Obiectivul principal este îmbunătățirea calității vieții cetățenilor din județul Timiș și districtele Podunavski și Banatul Central din Serbia, prin modernizarea infrastructurii medicale și creșterea speranței de viață a pacienților cu afecțiuni cardiovasculare severe.</w:t>
      </w:r>
    </w:p>
    <w:p w14:paraId="1076CC36" w14:textId="75EB51F6" w:rsidR="0062141D" w:rsidRPr="00D169BE" w:rsidRDefault="0062141D" w:rsidP="0062141D">
      <w:pPr>
        <w:jc w:val="both"/>
        <w:rPr>
          <w:rFonts w:ascii="Open Sans" w:hAnsi="Open Sans" w:cs="Open Sans"/>
          <w:sz w:val="20"/>
          <w:szCs w:val="20"/>
        </w:rPr>
      </w:pPr>
      <w:r w:rsidRPr="00D169BE">
        <w:rPr>
          <w:rFonts w:ascii="Open Sans" w:hAnsi="Open Sans" w:cs="Open Sans"/>
          <w:sz w:val="20"/>
          <w:szCs w:val="20"/>
        </w:rPr>
        <w:t>„</w:t>
      </w:r>
      <w:r w:rsidRPr="00D169BE">
        <w:rPr>
          <w:rFonts w:ascii="Open Sans" w:hAnsi="Open Sans" w:cs="Open Sans"/>
          <w:i/>
          <w:sz w:val="20"/>
          <w:szCs w:val="20"/>
        </w:rPr>
        <w:t>33,5% din populația Uniunii Europene trăiește în zone de graniță. De aceea, Comisia Europeană salută orice investiție înțeleaptă și bine gândită în cooperare în sectorul sănătății. Acest proiect nu are doar o dimensiune locală, ci și una europeană. El abordează provocări precum îmbătrânirea populației și necesitatea digitalizării serviciilor de sănătate, cu care se confruntă atât regiunea de graniță româno-sârbă, cât și Europa în ansamblu</w:t>
      </w:r>
      <w:r w:rsidRPr="00D169BE">
        <w:rPr>
          <w:rFonts w:ascii="Open Sans" w:hAnsi="Open Sans" w:cs="Open Sans"/>
          <w:sz w:val="20"/>
          <w:szCs w:val="20"/>
        </w:rPr>
        <w:t>", a declarat domnul Sławomir Tokarski, Director pentru Programele Interreg din cadrul Comisiei Europene.</w:t>
      </w:r>
    </w:p>
    <w:p w14:paraId="729D9D8B" w14:textId="630FA847" w:rsidR="0062141D" w:rsidRPr="00D169BE" w:rsidRDefault="0062141D" w:rsidP="0062141D">
      <w:pPr>
        <w:spacing w:after="0"/>
        <w:jc w:val="both"/>
        <w:rPr>
          <w:rFonts w:ascii="Open Sans" w:hAnsi="Open Sans" w:cs="Open Sans"/>
          <w:b/>
          <w:sz w:val="20"/>
          <w:szCs w:val="20"/>
        </w:rPr>
      </w:pPr>
      <w:r w:rsidRPr="00D169BE">
        <w:rPr>
          <w:rFonts w:ascii="Open Sans" w:hAnsi="Open Sans" w:cs="Open Sans"/>
          <w:b/>
          <w:sz w:val="20"/>
          <w:szCs w:val="20"/>
        </w:rPr>
        <w:t>Rezultate concrete pentru regiunea transfrontalieră româno-sârbă</w:t>
      </w:r>
    </w:p>
    <w:p w14:paraId="23B1C4F9" w14:textId="49625944" w:rsidR="0062141D" w:rsidRPr="00D169BE" w:rsidRDefault="0062141D" w:rsidP="0062141D">
      <w:pPr>
        <w:jc w:val="both"/>
        <w:rPr>
          <w:rFonts w:ascii="Open Sans" w:hAnsi="Open Sans" w:cs="Open Sans"/>
          <w:sz w:val="20"/>
          <w:szCs w:val="20"/>
        </w:rPr>
      </w:pPr>
      <w:r w:rsidRPr="00D169BE">
        <w:rPr>
          <w:rFonts w:ascii="Open Sans" w:hAnsi="Open Sans" w:cs="Open Sans"/>
          <w:sz w:val="20"/>
          <w:szCs w:val="20"/>
        </w:rPr>
        <w:t>Investițiile din cadrul proiectului includ echipamente medicale de ultimă generație și instruirea specialiștilor din cele trei instituții partenere. Astfel, Institutul de Boli Cardiovasculare Timișoara, alături de partenerii din Smederevo și Zrenjanin vor consolida reziliența sistemului de sănătate din zona de graniță, asigurând pacienților</w:t>
      </w:r>
      <w:r w:rsidR="001B1E5C" w:rsidRPr="00D169BE">
        <w:rPr>
          <w:rFonts w:ascii="Open Sans" w:hAnsi="Open Sans" w:cs="Open Sans"/>
          <w:sz w:val="20"/>
          <w:szCs w:val="20"/>
        </w:rPr>
        <w:t xml:space="preserve"> accesul la</w:t>
      </w:r>
      <w:r w:rsidRPr="00D169BE">
        <w:rPr>
          <w:rFonts w:ascii="Open Sans" w:hAnsi="Open Sans" w:cs="Open Sans"/>
          <w:sz w:val="20"/>
          <w:szCs w:val="20"/>
        </w:rPr>
        <w:t xml:space="preserve"> servicii medicale îmbunătățite.</w:t>
      </w:r>
    </w:p>
    <w:p w14:paraId="6DF4255E" w14:textId="77777777" w:rsidR="0062141D" w:rsidRPr="00D169BE" w:rsidRDefault="0062141D" w:rsidP="001B1E5C">
      <w:pPr>
        <w:spacing w:after="0"/>
        <w:jc w:val="both"/>
        <w:rPr>
          <w:rFonts w:ascii="Open Sans" w:hAnsi="Open Sans" w:cs="Open Sans"/>
          <w:b/>
          <w:sz w:val="20"/>
          <w:szCs w:val="20"/>
        </w:rPr>
      </w:pPr>
      <w:r w:rsidRPr="00D169BE">
        <w:rPr>
          <w:rFonts w:ascii="Open Sans" w:hAnsi="Open Sans" w:cs="Open Sans"/>
          <w:b/>
          <w:sz w:val="20"/>
          <w:szCs w:val="20"/>
        </w:rPr>
        <w:t>Evenimentul de lansare</w:t>
      </w:r>
    </w:p>
    <w:p w14:paraId="70121BF5" w14:textId="06FB4FF2" w:rsidR="001B1E5C" w:rsidRDefault="001B1E5C" w:rsidP="001B1E5C">
      <w:pPr>
        <w:jc w:val="both"/>
        <w:rPr>
          <w:rFonts w:ascii="Open Sans" w:hAnsi="Open Sans" w:cs="Open Sans"/>
          <w:sz w:val="20"/>
          <w:szCs w:val="20"/>
        </w:rPr>
      </w:pPr>
      <w:r w:rsidRPr="00D169BE">
        <w:rPr>
          <w:rFonts w:ascii="Open Sans" w:hAnsi="Open Sans" w:cs="Open Sans"/>
          <w:sz w:val="20"/>
          <w:szCs w:val="20"/>
        </w:rPr>
        <w:t>D</w:t>
      </w:r>
      <w:r w:rsidR="00CC7DAE">
        <w:rPr>
          <w:rFonts w:ascii="Open Sans" w:hAnsi="Open Sans" w:cs="Open Sans"/>
          <w:sz w:val="20"/>
          <w:szCs w:val="20"/>
        </w:rPr>
        <w:t xml:space="preserve">esfășurat </w:t>
      </w:r>
      <w:r w:rsidRPr="00D169BE">
        <w:rPr>
          <w:rFonts w:ascii="Open Sans" w:hAnsi="Open Sans" w:cs="Open Sans"/>
          <w:sz w:val="20"/>
          <w:szCs w:val="20"/>
        </w:rPr>
        <w:t>în Sala de Festivități a Consiliului Județean Timiș</w:t>
      </w:r>
      <w:r w:rsidR="0027076B">
        <w:rPr>
          <w:rFonts w:ascii="Open Sans" w:hAnsi="Open Sans" w:cs="Open Sans"/>
          <w:sz w:val="20"/>
          <w:szCs w:val="20"/>
        </w:rPr>
        <w:t xml:space="preserve"> în data de 30 ianuarie 2025</w:t>
      </w:r>
      <w:r w:rsidRPr="00D169BE">
        <w:rPr>
          <w:rFonts w:ascii="Open Sans" w:hAnsi="Open Sans" w:cs="Open Sans"/>
          <w:sz w:val="20"/>
          <w:szCs w:val="20"/>
        </w:rPr>
        <w:t xml:space="preserve">, </w:t>
      </w:r>
      <w:r w:rsidR="00CC7DAE">
        <w:rPr>
          <w:rFonts w:ascii="Open Sans" w:hAnsi="Open Sans" w:cs="Open Sans"/>
          <w:sz w:val="20"/>
          <w:szCs w:val="20"/>
        </w:rPr>
        <w:t>evenimentul</w:t>
      </w:r>
      <w:r w:rsidR="0062141D" w:rsidRPr="00D169BE">
        <w:rPr>
          <w:rFonts w:ascii="Open Sans" w:hAnsi="Open Sans" w:cs="Open Sans"/>
          <w:sz w:val="20"/>
          <w:szCs w:val="20"/>
        </w:rPr>
        <w:t xml:space="preserve"> de lansare a reunit medici specialiști, reprezentanți ai administrației publice din România și Serbia, precum și experți ai Programului</w:t>
      </w:r>
      <w:r w:rsidR="0027076B">
        <w:rPr>
          <w:rFonts w:ascii="Open Sans" w:hAnsi="Open Sans" w:cs="Open Sans"/>
          <w:sz w:val="20"/>
          <w:szCs w:val="20"/>
        </w:rPr>
        <w:t>,</w:t>
      </w:r>
      <w:r w:rsidRPr="00D169BE">
        <w:rPr>
          <w:rFonts w:ascii="Open Sans" w:hAnsi="Open Sans" w:cs="Open Sans"/>
          <w:sz w:val="20"/>
          <w:szCs w:val="20"/>
        </w:rPr>
        <w:t xml:space="preserve"> reconfirmând </w:t>
      </w:r>
      <w:r w:rsidR="007C5567">
        <w:rPr>
          <w:rFonts w:ascii="Open Sans" w:hAnsi="Open Sans" w:cs="Open Sans"/>
          <w:sz w:val="20"/>
          <w:szCs w:val="20"/>
        </w:rPr>
        <w:t>faptul</w:t>
      </w:r>
      <w:r w:rsidRPr="00D169BE">
        <w:rPr>
          <w:rFonts w:ascii="Open Sans" w:hAnsi="Open Sans" w:cs="Open Sans"/>
          <w:sz w:val="20"/>
          <w:szCs w:val="20"/>
        </w:rPr>
        <w:t xml:space="preserve"> că</w:t>
      </w:r>
      <w:r w:rsidR="0062141D" w:rsidRPr="00D169BE">
        <w:rPr>
          <w:rFonts w:ascii="Open Sans" w:hAnsi="Open Sans" w:cs="Open Sans"/>
          <w:sz w:val="20"/>
          <w:szCs w:val="20"/>
        </w:rPr>
        <w:t xml:space="preserve"> </w:t>
      </w:r>
      <w:r w:rsidRPr="00D169BE">
        <w:rPr>
          <w:rFonts w:ascii="Open Sans" w:hAnsi="Open Sans" w:cs="Open Sans"/>
          <w:sz w:val="20"/>
          <w:szCs w:val="20"/>
        </w:rPr>
        <w:t xml:space="preserve">Uniunea Europeană este </w:t>
      </w:r>
      <w:r w:rsidR="007C5567">
        <w:rPr>
          <w:rFonts w:ascii="Open Sans" w:hAnsi="Open Sans" w:cs="Open Sans"/>
          <w:sz w:val="20"/>
          <w:szCs w:val="20"/>
        </w:rPr>
        <w:t xml:space="preserve">un </w:t>
      </w:r>
      <w:r w:rsidRPr="00D169BE">
        <w:rPr>
          <w:rFonts w:ascii="Open Sans" w:hAnsi="Open Sans" w:cs="Open Sans"/>
          <w:sz w:val="20"/>
          <w:szCs w:val="20"/>
        </w:rPr>
        <w:t xml:space="preserve">pilon </w:t>
      </w:r>
      <w:r w:rsidR="007C5567">
        <w:rPr>
          <w:rFonts w:ascii="Open Sans" w:hAnsi="Open Sans" w:cs="Open Sans"/>
          <w:sz w:val="20"/>
          <w:szCs w:val="20"/>
        </w:rPr>
        <w:t xml:space="preserve">important </w:t>
      </w:r>
      <w:r w:rsidRPr="00D169BE">
        <w:rPr>
          <w:rFonts w:ascii="Open Sans" w:hAnsi="Open Sans" w:cs="Open Sans"/>
          <w:sz w:val="20"/>
          <w:szCs w:val="20"/>
        </w:rPr>
        <w:t>al sistemului medical european prin politicile pe care le promovează.</w:t>
      </w:r>
    </w:p>
    <w:p w14:paraId="7FE9FEB7" w14:textId="77777777" w:rsidR="00785B64" w:rsidRDefault="00785B64" w:rsidP="001B1E5C">
      <w:pPr>
        <w:jc w:val="both"/>
        <w:rPr>
          <w:rFonts w:ascii="Open Sans" w:hAnsi="Open Sans" w:cs="Open Sans"/>
          <w:sz w:val="20"/>
          <w:szCs w:val="20"/>
        </w:rPr>
      </w:pPr>
    </w:p>
    <w:p w14:paraId="2936BFAB" w14:textId="3CA09B41" w:rsidR="00785B64" w:rsidRDefault="00785B64" w:rsidP="00785B64">
      <w:pPr>
        <w:jc w:val="center"/>
        <w:rPr>
          <w:rFonts w:ascii="Open Sans" w:hAnsi="Open Sans" w:cs="Open Sans"/>
          <w:sz w:val="20"/>
          <w:szCs w:val="20"/>
        </w:rPr>
      </w:pPr>
      <w:r>
        <w:rPr>
          <w:rFonts w:ascii="Open Sans" w:hAnsi="Open Sans" w:cs="Open Sans"/>
          <w:sz w:val="20"/>
          <w:szCs w:val="20"/>
        </w:rPr>
        <w:t>***</w:t>
      </w:r>
    </w:p>
    <w:p w14:paraId="37250523" w14:textId="4C1E694B" w:rsidR="0027076B" w:rsidRDefault="00F537EC" w:rsidP="001B1E5C">
      <w:pPr>
        <w:jc w:val="both"/>
        <w:rPr>
          <w:rFonts w:ascii="Open Sans" w:hAnsi="Open Sans" w:cs="Open Sans"/>
          <w:sz w:val="20"/>
          <w:szCs w:val="20"/>
        </w:rPr>
      </w:pPr>
      <w:r w:rsidRPr="00F537EC">
        <w:rPr>
          <w:rFonts w:ascii="Open Sans" w:hAnsi="Open Sans" w:cs="Open Sans"/>
          <w:sz w:val="20"/>
          <w:szCs w:val="20"/>
        </w:rPr>
        <w:t xml:space="preserve">Programul Interreg IPA România-Serbia 2021-2027, </w:t>
      </w:r>
      <w:r>
        <w:rPr>
          <w:rFonts w:ascii="Open Sans" w:hAnsi="Open Sans" w:cs="Open Sans"/>
          <w:sz w:val="20"/>
          <w:szCs w:val="20"/>
        </w:rPr>
        <w:t xml:space="preserve">parte a </w:t>
      </w:r>
      <w:r w:rsidRPr="00F537EC">
        <w:rPr>
          <w:rFonts w:ascii="Open Sans" w:hAnsi="Open Sans" w:cs="Open Sans"/>
          <w:sz w:val="20"/>
          <w:szCs w:val="20"/>
        </w:rPr>
        <w:t xml:space="preserve">Politicii de Coeziune a Uniunii Europene, are un buget de 74,5 milioane de euro și finanțează trei tipuri de proiecte: proiecte de importanță strategică, proiecte de infrastructură mare, precum și proiecte selectate prin apeluri competitive, axate pe protecția mediului și adaptarea la schimbările climatice, sănătate și educație, turism și cultură, precum și </w:t>
      </w:r>
      <w:r>
        <w:rPr>
          <w:rFonts w:ascii="Open Sans" w:hAnsi="Open Sans" w:cs="Open Sans"/>
          <w:sz w:val="20"/>
          <w:szCs w:val="20"/>
        </w:rPr>
        <w:t>gestionarea</w:t>
      </w:r>
      <w:r w:rsidRPr="00F537EC">
        <w:rPr>
          <w:rFonts w:ascii="Open Sans" w:hAnsi="Open Sans" w:cs="Open Sans"/>
          <w:sz w:val="20"/>
          <w:szCs w:val="20"/>
        </w:rPr>
        <w:t xml:space="preserve"> frontierelor. Aceste proiecte </w:t>
      </w:r>
      <w:r>
        <w:rPr>
          <w:rFonts w:ascii="Open Sans" w:hAnsi="Open Sans" w:cs="Open Sans"/>
          <w:sz w:val="20"/>
          <w:szCs w:val="20"/>
        </w:rPr>
        <w:t>sunt</w:t>
      </w:r>
      <w:r w:rsidRPr="00F537EC">
        <w:rPr>
          <w:rFonts w:ascii="Open Sans" w:hAnsi="Open Sans" w:cs="Open Sans"/>
          <w:sz w:val="20"/>
          <w:szCs w:val="20"/>
        </w:rPr>
        <w:t xml:space="preserve"> implementate în zona programului, care cuprinde județele Timiș, Caraș-Severin și Mehedinți din România și șase districte din Republica Serbia: Severnobanatski, Srednjebanatski, Južnobanatski, Braničevski, Borski și Podunavski.</w:t>
      </w:r>
    </w:p>
    <w:p w14:paraId="3013B981" w14:textId="77777777" w:rsidR="00F537EC" w:rsidRDefault="00F537EC" w:rsidP="00CC7DAE">
      <w:pPr>
        <w:jc w:val="center"/>
        <w:rPr>
          <w:rFonts w:ascii="Open Sans" w:hAnsi="Open Sans" w:cs="Open Sans"/>
          <w:i/>
          <w:sz w:val="18"/>
          <w:szCs w:val="20"/>
        </w:rPr>
      </w:pPr>
      <w:r>
        <w:rPr>
          <w:rFonts w:ascii="Open Sans" w:hAnsi="Open Sans" w:cs="Open Sans"/>
          <w:i/>
          <w:sz w:val="18"/>
          <w:szCs w:val="20"/>
        </w:rPr>
        <w:t>Pentru i</w:t>
      </w:r>
      <w:r w:rsidR="00CC7DAE" w:rsidRPr="00CC7DAE">
        <w:rPr>
          <w:rFonts w:ascii="Open Sans" w:hAnsi="Open Sans" w:cs="Open Sans"/>
          <w:i/>
          <w:sz w:val="18"/>
          <w:szCs w:val="20"/>
        </w:rPr>
        <w:t xml:space="preserve">nformații suplimentare </w:t>
      </w:r>
      <w:r>
        <w:rPr>
          <w:rFonts w:ascii="Open Sans" w:hAnsi="Open Sans" w:cs="Open Sans"/>
          <w:i/>
          <w:sz w:val="18"/>
          <w:szCs w:val="20"/>
        </w:rPr>
        <w:t xml:space="preserve">vă rugăm să vă adresați dnei </w:t>
      </w:r>
      <w:r w:rsidRPr="00CC7DAE">
        <w:rPr>
          <w:rFonts w:ascii="Open Sans" w:hAnsi="Open Sans" w:cs="Open Sans"/>
          <w:i/>
          <w:sz w:val="18"/>
          <w:szCs w:val="20"/>
        </w:rPr>
        <w:t xml:space="preserve">dr. Mihaela VALCOVICI – manager proiect </w:t>
      </w:r>
      <w:r w:rsidR="00CC7DAE" w:rsidRPr="00CC7DAE">
        <w:rPr>
          <w:rFonts w:ascii="Open Sans" w:hAnsi="Open Sans" w:cs="Open Sans"/>
          <w:i/>
          <w:sz w:val="18"/>
          <w:szCs w:val="20"/>
        </w:rPr>
        <w:t xml:space="preserve">la tel. 0740250950, </w:t>
      </w:r>
    </w:p>
    <w:p w14:paraId="54E1DEAC" w14:textId="797BD12D" w:rsidR="00CC7DAE" w:rsidRPr="00CC7DAE" w:rsidRDefault="00CC7DAE" w:rsidP="00CC7DAE">
      <w:pPr>
        <w:jc w:val="center"/>
        <w:rPr>
          <w:rFonts w:ascii="Open Sans" w:hAnsi="Open Sans" w:cs="Open Sans"/>
          <w:i/>
          <w:sz w:val="18"/>
          <w:szCs w:val="20"/>
        </w:rPr>
      </w:pPr>
      <w:r w:rsidRPr="00CC7DAE">
        <w:rPr>
          <w:rFonts w:ascii="Open Sans" w:hAnsi="Open Sans" w:cs="Open Sans"/>
          <w:i/>
          <w:sz w:val="18"/>
          <w:szCs w:val="20"/>
        </w:rPr>
        <w:t>e-mail: office@cardiologie.ro</w:t>
      </w:r>
    </w:p>
    <w:sectPr w:rsidR="00CC7DAE" w:rsidRPr="00CC7DAE" w:rsidSect="009F32B8">
      <w:headerReference w:type="default" r:id="rId8"/>
      <w:footerReference w:type="default" r:id="rId9"/>
      <w:pgSz w:w="11906" w:h="16838" w:code="9"/>
      <w:pgMar w:top="1985"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4114F" w14:textId="77777777" w:rsidR="00F62F4D" w:rsidRDefault="00F62F4D" w:rsidP="00521645">
      <w:pPr>
        <w:spacing w:after="0" w:line="240" w:lineRule="auto"/>
      </w:pPr>
      <w:r>
        <w:separator/>
      </w:r>
    </w:p>
  </w:endnote>
  <w:endnote w:type="continuationSeparator" w:id="0">
    <w:p w14:paraId="4AC9BA52" w14:textId="77777777" w:rsidR="00F62F4D" w:rsidRDefault="00F62F4D" w:rsidP="0052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41F0F" w14:textId="44D24D8B" w:rsidR="00882848" w:rsidRDefault="001B1E5C">
    <w:pPr>
      <w:pStyle w:val="Footer"/>
    </w:pPr>
    <w:r>
      <w:rPr>
        <w:noProof/>
      </w:rPr>
      <mc:AlternateContent>
        <mc:Choice Requires="wps">
          <w:drawing>
            <wp:anchor distT="45720" distB="45720" distL="114300" distR="114300" simplePos="0" relativeHeight="251677696" behindDoc="0" locked="0" layoutInCell="1" allowOverlap="1" wp14:anchorId="01B32986" wp14:editId="631999B4">
              <wp:simplePos x="0" y="0"/>
              <wp:positionH relativeFrom="margin">
                <wp:align>right</wp:align>
              </wp:positionH>
              <wp:positionV relativeFrom="paragraph">
                <wp:posOffset>-12700</wp:posOffset>
              </wp:positionV>
              <wp:extent cx="5772647"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647" cy="1404620"/>
                      </a:xfrm>
                      <a:prstGeom prst="rect">
                        <a:avLst/>
                      </a:prstGeom>
                      <a:solidFill>
                        <a:srgbClr val="FFFFFF"/>
                      </a:solidFill>
                      <a:ln w="9525">
                        <a:noFill/>
                        <a:miter lim="800000"/>
                        <a:headEnd/>
                        <a:tailEnd/>
                      </a:ln>
                    </wps:spPr>
                    <wps:txbx>
                      <w:txbxContent>
                        <w:p w14:paraId="377B5517" w14:textId="524045B9" w:rsidR="001B1E5C" w:rsidRPr="001B1E5C" w:rsidRDefault="001B1E5C" w:rsidP="001B1E5C">
                          <w:pPr>
                            <w:spacing w:after="0" w:line="240" w:lineRule="auto"/>
                            <w:jc w:val="both"/>
                            <w:rPr>
                              <w:sz w:val="18"/>
                            </w:rPr>
                          </w:pPr>
                          <w:r w:rsidRPr="001B1E5C">
                            <w:rPr>
                              <w:sz w:val="18"/>
                            </w:rPr>
                            <w:t xml:space="preserve">Proiectul „Armonizarea managementului bolilor cardiovasculare de la prevenție la transplantul de inimă în zona transfrontalieră” </w:t>
                          </w:r>
                          <w:r>
                            <w:rPr>
                              <w:sz w:val="18"/>
                            </w:rPr>
                            <w:t>(</w:t>
                          </w:r>
                          <w:r w:rsidRPr="001B1E5C">
                            <w:rPr>
                              <w:sz w:val="18"/>
                            </w:rPr>
                            <w:t>RORS00008</w:t>
                          </w:r>
                          <w:r>
                            <w:rPr>
                              <w:sz w:val="18"/>
                            </w:rPr>
                            <w:t xml:space="preserve">) </w:t>
                          </w:r>
                          <w:r w:rsidRPr="001B1E5C">
                            <w:rPr>
                              <w:sz w:val="18"/>
                            </w:rPr>
                            <w:t xml:space="preserve">este cofinanțat de Uniunea Europeană în cadrul Programului Interreg IPA România-Serbia. </w:t>
                          </w:r>
                        </w:p>
                        <w:p w14:paraId="45A3E0B0" w14:textId="3C580F9C" w:rsidR="001B1E5C" w:rsidRPr="001B1E5C" w:rsidRDefault="00D169BE" w:rsidP="00D169BE">
                          <w:pPr>
                            <w:spacing w:after="0" w:line="240" w:lineRule="auto"/>
                            <w:jc w:val="center"/>
                            <w:rPr>
                              <w:sz w:val="18"/>
                            </w:rPr>
                          </w:pPr>
                          <w:hyperlink r:id="rId1" w:history="1">
                            <w:r w:rsidRPr="00965593">
                              <w:rPr>
                                <w:rStyle w:val="Hyperlink"/>
                                <w:sz w:val="18"/>
                              </w:rPr>
                              <w:t>www.europa.eu</w:t>
                            </w:r>
                          </w:hyperlink>
                          <w:r>
                            <w:rPr>
                              <w:sz w:val="18"/>
                            </w:rPr>
                            <w:t xml:space="preserve"> </w:t>
                          </w:r>
                          <w:r>
                            <w:rPr>
                              <w:sz w:val="18"/>
                            </w:rPr>
                            <w:tab/>
                          </w:r>
                          <w:hyperlink r:id="rId2" w:history="1">
                            <w:r w:rsidRPr="00965593">
                              <w:rPr>
                                <w:rStyle w:val="Hyperlink"/>
                                <w:sz w:val="18"/>
                              </w:rPr>
                              <w:t>www.romania-serbia.net</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B32986" id="_x0000_t202" coordsize="21600,21600" o:spt="202" path="m,l,21600r21600,l21600,xe">
              <v:stroke joinstyle="miter"/>
              <v:path gradientshapeok="t" o:connecttype="rect"/>
            </v:shapetype>
            <v:shape id="Text Box 2" o:spid="_x0000_s1026" type="#_x0000_t202" style="position:absolute;margin-left:403.35pt;margin-top:-1pt;width:454.55pt;height:110.6pt;z-index:2516776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" stroked="f">
              <v:textbox style="mso-fit-shape-to-text:t">
                <w:txbxContent>
                  <w:p w14:paraId="377B5517" w14:textId="524045B9" w:rsidR="001B1E5C" w:rsidRPr="001B1E5C" w:rsidRDefault="001B1E5C" w:rsidP="001B1E5C">
                    <w:pPr>
                      <w:spacing w:after="0" w:line="240" w:lineRule="auto"/>
                      <w:jc w:val="both"/>
                      <w:rPr>
                        <w:sz w:val="18"/>
                      </w:rPr>
                    </w:pPr>
                    <w:r w:rsidRPr="001B1E5C">
                      <w:rPr>
                        <w:sz w:val="18"/>
                      </w:rPr>
                      <w:t xml:space="preserve">Proiectul „Armonizarea managementului bolilor cardiovasculare de la prevenție la transplantul de inimă în zona transfrontalieră” </w:t>
                    </w:r>
                    <w:r>
                      <w:rPr>
                        <w:sz w:val="18"/>
                      </w:rPr>
                      <w:t>(</w:t>
                    </w:r>
                    <w:r w:rsidRPr="001B1E5C">
                      <w:rPr>
                        <w:sz w:val="18"/>
                      </w:rPr>
                      <w:t>RORS00008</w:t>
                    </w:r>
                    <w:r>
                      <w:rPr>
                        <w:sz w:val="18"/>
                      </w:rPr>
                      <w:t xml:space="preserve">) </w:t>
                    </w:r>
                    <w:r w:rsidRPr="001B1E5C">
                      <w:rPr>
                        <w:sz w:val="18"/>
                      </w:rPr>
                      <w:t xml:space="preserve">este cofinanțat de Uniunea Europeană în cadrul Programului Interreg IPA România-Serbia. </w:t>
                    </w:r>
                  </w:p>
                  <w:p w14:paraId="45A3E0B0" w14:textId="3C580F9C" w:rsidR="001B1E5C" w:rsidRPr="001B1E5C" w:rsidRDefault="00D169BE" w:rsidP="00D169BE">
                    <w:pPr>
                      <w:spacing w:after="0" w:line="240" w:lineRule="auto"/>
                      <w:jc w:val="center"/>
                      <w:rPr>
                        <w:sz w:val="18"/>
                      </w:rPr>
                    </w:pPr>
                    <w:hyperlink r:id="rId3" w:history="1">
                      <w:r w:rsidRPr="00965593">
                        <w:rPr>
                          <w:rStyle w:val="Hyperlink"/>
                          <w:sz w:val="18"/>
                        </w:rPr>
                        <w:t>www.europa.eu</w:t>
                      </w:r>
                    </w:hyperlink>
                    <w:r>
                      <w:rPr>
                        <w:sz w:val="18"/>
                      </w:rPr>
                      <w:t xml:space="preserve"> </w:t>
                    </w:r>
                    <w:r>
                      <w:rPr>
                        <w:sz w:val="18"/>
                      </w:rPr>
                      <w:tab/>
                    </w:r>
                    <w:hyperlink r:id="rId4" w:history="1">
                      <w:r w:rsidRPr="00965593">
                        <w:rPr>
                          <w:rStyle w:val="Hyperlink"/>
                          <w:sz w:val="18"/>
                        </w:rPr>
                        <w:t>www.romania-serbia.net</w:t>
                      </w:r>
                    </w:hyperlink>
                  </w:p>
                </w:txbxContent>
              </v:textbox>
              <w10:wrap anchorx="margin"/>
            </v:shape>
          </w:pict>
        </mc:Fallback>
      </mc:AlternateContent>
    </w:r>
    <w:r w:rsidR="00556C77">
      <w:rPr>
        <w:noProof/>
        <w:lang w:val="en-US"/>
      </w:rPr>
      <w:drawing>
        <wp:anchor distT="0" distB="0" distL="114300" distR="114300" simplePos="0" relativeHeight="251675648" behindDoc="0" locked="0" layoutInCell="1" allowOverlap="1" wp14:anchorId="366D044D" wp14:editId="120FAE2B">
          <wp:simplePos x="0" y="0"/>
          <wp:positionH relativeFrom="column">
            <wp:posOffset>112782</wp:posOffset>
          </wp:positionH>
          <wp:positionV relativeFrom="paragraph">
            <wp:posOffset>63126</wp:posOffset>
          </wp:positionV>
          <wp:extent cx="403182" cy="403225"/>
          <wp:effectExtent l="0" t="0" r="0" b="0"/>
          <wp:wrapSquare wrapText="bothSides"/>
          <wp:docPr id="10119093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09347" name="Picture 5"/>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03182" cy="403225"/>
                  </a:xfrm>
                  <a:prstGeom prst="rect">
                    <a:avLst/>
                  </a:prstGeom>
                </pic:spPr>
              </pic:pic>
            </a:graphicData>
          </a:graphic>
        </wp:anchor>
      </w:drawing>
    </w:r>
    <w:r w:rsidR="00CA56C3">
      <w:rPr>
        <w:noProof/>
        <w:lang w:val="en-US"/>
      </w:rPr>
      <mc:AlternateContent>
        <mc:Choice Requires="wps">
          <w:drawing>
            <wp:anchor distT="0" distB="0" distL="114300" distR="114300" simplePos="0" relativeHeight="251667456" behindDoc="0" locked="0" layoutInCell="1" allowOverlap="1" wp14:anchorId="056E8917" wp14:editId="1B018746">
              <wp:simplePos x="0" y="0"/>
              <wp:positionH relativeFrom="column">
                <wp:posOffset>-567690</wp:posOffset>
              </wp:positionH>
              <wp:positionV relativeFrom="paragraph">
                <wp:posOffset>-77470</wp:posOffset>
              </wp:positionV>
              <wp:extent cx="76073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76073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25B5E8" id="Straight Connector 1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7pt,-6.1pt" to="554.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" strokecolor="#a5a5a5 [2092]">
              <v:stroke dashstyle="dash"/>
            </v:line>
          </w:pict>
        </mc:Fallback>
      </mc:AlternateContent>
    </w:r>
    <w:r w:rsidR="00882848">
      <w:rPr>
        <w:noProof/>
        <w:lang w:val="en-US"/>
      </w:rPr>
      <mc:AlternateContent>
        <mc:Choice Requires="wps">
          <w:drawing>
            <wp:anchor distT="0" distB="0" distL="114300" distR="114300" simplePos="0" relativeHeight="251669504" behindDoc="0" locked="0" layoutInCell="1" allowOverlap="1" wp14:anchorId="00AC8C11" wp14:editId="24AF4832">
              <wp:simplePos x="0" y="0"/>
              <wp:positionH relativeFrom="column">
                <wp:posOffset>2535555</wp:posOffset>
              </wp:positionH>
              <wp:positionV relativeFrom="paragraph">
                <wp:posOffset>241300</wp:posOffset>
              </wp:positionV>
              <wp:extent cx="1639570" cy="2247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224790"/>
                      </a:xfrm>
                      <a:prstGeom prst="rect">
                        <a:avLst/>
                      </a:prstGeom>
                      <a:noFill/>
                      <a:ln w="9525">
                        <a:noFill/>
                        <a:miter lim="800000"/>
                        <a:headEnd/>
                        <a:tailEnd/>
                      </a:ln>
                    </wps:spPr>
                    <wps:txbx>
                      <w:txbxContent>
                        <w:p w14:paraId="29B0D7D6" w14:textId="286C44E8" w:rsidR="00882848" w:rsidRPr="00E72571" w:rsidRDefault="00882848" w:rsidP="001C5FB7">
                          <w:pPr>
                            <w:spacing w:after="0"/>
                            <w:jc w:val="center"/>
                            <w:rPr>
                              <w:rFonts w:ascii="Open Sans" w:hAnsi="Open Sans" w:cs="Open Sans"/>
                              <w:color w:val="808080" w:themeColor="background1" w:themeShade="80"/>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C8C11" id="_x0000_s1027" type="#_x0000_t202" style="position:absolute;margin-left:199.65pt;margin-top:19pt;width:129.1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" filled="f" stroked="f">
              <v:textbox>
                <w:txbxContent>
                  <w:p w14:paraId="29B0D7D6" w14:textId="286C44E8" w:rsidR="00882848" w:rsidRPr="00E72571" w:rsidRDefault="00882848" w:rsidP="001C5FB7">
                    <w:pPr>
                      <w:spacing w:after="0"/>
                      <w:jc w:val="center"/>
                      <w:rPr>
                        <w:rFonts w:ascii="Open Sans" w:hAnsi="Open Sans" w:cs="Open Sans"/>
                        <w:color w:val="808080" w:themeColor="background1" w:themeShade="80"/>
                        <w:sz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20874" w14:textId="77777777" w:rsidR="00F62F4D" w:rsidRDefault="00F62F4D" w:rsidP="00521645">
      <w:pPr>
        <w:spacing w:after="0" w:line="240" w:lineRule="auto"/>
      </w:pPr>
      <w:r>
        <w:separator/>
      </w:r>
    </w:p>
  </w:footnote>
  <w:footnote w:type="continuationSeparator" w:id="0">
    <w:p w14:paraId="3F3676C8" w14:textId="77777777" w:rsidR="00F62F4D" w:rsidRDefault="00F62F4D" w:rsidP="00521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3F98F" w14:textId="09CAD176" w:rsidR="00882848" w:rsidRDefault="00303A76">
    <w:pPr>
      <w:pStyle w:val="Header"/>
      <w:rPr>
        <w:noProof/>
        <w:lang w:eastAsia="ro-RO"/>
      </w:rPr>
    </w:pPr>
    <w:r>
      <w:rPr>
        <w:noProof/>
        <w:lang w:val="en-US"/>
      </w:rPr>
      <w:drawing>
        <wp:anchor distT="0" distB="0" distL="114300" distR="114300" simplePos="0" relativeHeight="251670528" behindDoc="0" locked="0" layoutInCell="1" allowOverlap="1" wp14:anchorId="51881113" wp14:editId="52F5B7BE">
          <wp:simplePos x="0" y="0"/>
          <wp:positionH relativeFrom="column">
            <wp:posOffset>-121285</wp:posOffset>
          </wp:positionH>
          <wp:positionV relativeFrom="paragraph">
            <wp:posOffset>-107315</wp:posOffset>
          </wp:positionV>
          <wp:extent cx="3012440" cy="904875"/>
          <wp:effectExtent l="0" t="0" r="0" b="9525"/>
          <wp:wrapSquare wrapText="bothSides"/>
          <wp:docPr id="1438520478" name="Picture 1438520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3012440" cy="904875"/>
                  </a:xfrm>
                  <a:prstGeom prst="rect">
                    <a:avLst/>
                  </a:prstGeom>
                </pic:spPr>
              </pic:pic>
            </a:graphicData>
          </a:graphic>
          <wp14:sizeRelH relativeFrom="margin">
            <wp14:pctWidth>0</wp14:pctWidth>
          </wp14:sizeRelH>
          <wp14:sizeRelV relativeFrom="margin">
            <wp14:pctHeight>0</wp14:pctHeight>
          </wp14:sizeRelV>
        </wp:anchor>
      </w:drawing>
    </w:r>
  </w:p>
  <w:p w14:paraId="5339AB41" w14:textId="77777777" w:rsidR="00882848" w:rsidRDefault="00882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5A2E"/>
    <w:multiLevelType w:val="hybridMultilevel"/>
    <w:tmpl w:val="2034D5D6"/>
    <w:lvl w:ilvl="0" w:tplc="FDBE2B94">
      <w:start w:val="1"/>
      <w:numFmt w:val="bullet"/>
      <w:lvlText w:val=""/>
      <w:lvlJc w:val="left"/>
      <w:pPr>
        <w:tabs>
          <w:tab w:val="num" w:pos="720"/>
        </w:tabs>
        <w:ind w:left="720" w:hanging="360"/>
      </w:pPr>
      <w:rPr>
        <w:rFonts w:ascii="Wingdings" w:hAnsi="Wingdings" w:hint="default"/>
      </w:rPr>
    </w:lvl>
    <w:lvl w:ilvl="1" w:tplc="255A429E" w:tentative="1">
      <w:start w:val="1"/>
      <w:numFmt w:val="bullet"/>
      <w:lvlText w:val=""/>
      <w:lvlJc w:val="left"/>
      <w:pPr>
        <w:tabs>
          <w:tab w:val="num" w:pos="1440"/>
        </w:tabs>
        <w:ind w:left="1440" w:hanging="360"/>
      </w:pPr>
      <w:rPr>
        <w:rFonts w:ascii="Wingdings" w:hAnsi="Wingdings" w:hint="default"/>
      </w:rPr>
    </w:lvl>
    <w:lvl w:ilvl="2" w:tplc="20B8764E" w:tentative="1">
      <w:start w:val="1"/>
      <w:numFmt w:val="bullet"/>
      <w:lvlText w:val=""/>
      <w:lvlJc w:val="left"/>
      <w:pPr>
        <w:tabs>
          <w:tab w:val="num" w:pos="2160"/>
        </w:tabs>
        <w:ind w:left="2160" w:hanging="360"/>
      </w:pPr>
      <w:rPr>
        <w:rFonts w:ascii="Wingdings" w:hAnsi="Wingdings" w:hint="default"/>
      </w:rPr>
    </w:lvl>
    <w:lvl w:ilvl="3" w:tplc="18B88BAC" w:tentative="1">
      <w:start w:val="1"/>
      <w:numFmt w:val="bullet"/>
      <w:lvlText w:val=""/>
      <w:lvlJc w:val="left"/>
      <w:pPr>
        <w:tabs>
          <w:tab w:val="num" w:pos="2880"/>
        </w:tabs>
        <w:ind w:left="2880" w:hanging="360"/>
      </w:pPr>
      <w:rPr>
        <w:rFonts w:ascii="Wingdings" w:hAnsi="Wingdings" w:hint="default"/>
      </w:rPr>
    </w:lvl>
    <w:lvl w:ilvl="4" w:tplc="E1ECA89A" w:tentative="1">
      <w:start w:val="1"/>
      <w:numFmt w:val="bullet"/>
      <w:lvlText w:val=""/>
      <w:lvlJc w:val="left"/>
      <w:pPr>
        <w:tabs>
          <w:tab w:val="num" w:pos="3600"/>
        </w:tabs>
        <w:ind w:left="3600" w:hanging="360"/>
      </w:pPr>
      <w:rPr>
        <w:rFonts w:ascii="Wingdings" w:hAnsi="Wingdings" w:hint="default"/>
      </w:rPr>
    </w:lvl>
    <w:lvl w:ilvl="5" w:tplc="CAEEB0CE" w:tentative="1">
      <w:start w:val="1"/>
      <w:numFmt w:val="bullet"/>
      <w:lvlText w:val=""/>
      <w:lvlJc w:val="left"/>
      <w:pPr>
        <w:tabs>
          <w:tab w:val="num" w:pos="4320"/>
        </w:tabs>
        <w:ind w:left="4320" w:hanging="360"/>
      </w:pPr>
      <w:rPr>
        <w:rFonts w:ascii="Wingdings" w:hAnsi="Wingdings" w:hint="default"/>
      </w:rPr>
    </w:lvl>
    <w:lvl w:ilvl="6" w:tplc="693A55F6" w:tentative="1">
      <w:start w:val="1"/>
      <w:numFmt w:val="bullet"/>
      <w:lvlText w:val=""/>
      <w:lvlJc w:val="left"/>
      <w:pPr>
        <w:tabs>
          <w:tab w:val="num" w:pos="5040"/>
        </w:tabs>
        <w:ind w:left="5040" w:hanging="360"/>
      </w:pPr>
      <w:rPr>
        <w:rFonts w:ascii="Wingdings" w:hAnsi="Wingdings" w:hint="default"/>
      </w:rPr>
    </w:lvl>
    <w:lvl w:ilvl="7" w:tplc="2294DE74" w:tentative="1">
      <w:start w:val="1"/>
      <w:numFmt w:val="bullet"/>
      <w:lvlText w:val=""/>
      <w:lvlJc w:val="left"/>
      <w:pPr>
        <w:tabs>
          <w:tab w:val="num" w:pos="5760"/>
        </w:tabs>
        <w:ind w:left="5760" w:hanging="360"/>
      </w:pPr>
      <w:rPr>
        <w:rFonts w:ascii="Wingdings" w:hAnsi="Wingdings" w:hint="default"/>
      </w:rPr>
    </w:lvl>
    <w:lvl w:ilvl="8" w:tplc="8F3456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43513"/>
    <w:multiLevelType w:val="hybridMultilevel"/>
    <w:tmpl w:val="BFBE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E2F10"/>
    <w:multiLevelType w:val="hybridMultilevel"/>
    <w:tmpl w:val="795A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666235"/>
    <w:multiLevelType w:val="hybridMultilevel"/>
    <w:tmpl w:val="C4BCDBB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A96751"/>
    <w:multiLevelType w:val="hybridMultilevel"/>
    <w:tmpl w:val="A760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02484"/>
    <w:multiLevelType w:val="hybridMultilevel"/>
    <w:tmpl w:val="3CB6785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1073906">
    <w:abstractNumId w:val="3"/>
  </w:num>
  <w:num w:numId="2" w16cid:durableId="883295367">
    <w:abstractNumId w:val="5"/>
  </w:num>
  <w:num w:numId="3" w16cid:durableId="1518928870">
    <w:abstractNumId w:val="1"/>
  </w:num>
  <w:num w:numId="4" w16cid:durableId="1437360010">
    <w:abstractNumId w:val="0"/>
  </w:num>
  <w:num w:numId="5" w16cid:durableId="139225556">
    <w:abstractNumId w:val="4"/>
  </w:num>
  <w:num w:numId="6" w16cid:durableId="707486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EDC"/>
    <w:rsid w:val="00003E3D"/>
    <w:rsid w:val="0000651B"/>
    <w:rsid w:val="00011414"/>
    <w:rsid w:val="000224AD"/>
    <w:rsid w:val="00027055"/>
    <w:rsid w:val="00027D55"/>
    <w:rsid w:val="00037C10"/>
    <w:rsid w:val="00037C7F"/>
    <w:rsid w:val="00045532"/>
    <w:rsid w:val="00047D2E"/>
    <w:rsid w:val="00047E7F"/>
    <w:rsid w:val="00052CD8"/>
    <w:rsid w:val="00056C85"/>
    <w:rsid w:val="00060A20"/>
    <w:rsid w:val="000759F6"/>
    <w:rsid w:val="00077CE2"/>
    <w:rsid w:val="000810FB"/>
    <w:rsid w:val="00081406"/>
    <w:rsid w:val="00087E73"/>
    <w:rsid w:val="000942A8"/>
    <w:rsid w:val="00096AE7"/>
    <w:rsid w:val="000A3A31"/>
    <w:rsid w:val="000A5B5C"/>
    <w:rsid w:val="000B4DDD"/>
    <w:rsid w:val="000B53ED"/>
    <w:rsid w:val="000C1C9F"/>
    <w:rsid w:val="000C589E"/>
    <w:rsid w:val="000D1DF5"/>
    <w:rsid w:val="000D66CF"/>
    <w:rsid w:val="000D6865"/>
    <w:rsid w:val="000E04A0"/>
    <w:rsid w:val="000E16A9"/>
    <w:rsid w:val="000F2005"/>
    <w:rsid w:val="000F21DE"/>
    <w:rsid w:val="000F2387"/>
    <w:rsid w:val="000F27E2"/>
    <w:rsid w:val="000F45CA"/>
    <w:rsid w:val="000F6F75"/>
    <w:rsid w:val="001101BA"/>
    <w:rsid w:val="00113D27"/>
    <w:rsid w:val="0012110F"/>
    <w:rsid w:val="00125FA8"/>
    <w:rsid w:val="00137528"/>
    <w:rsid w:val="00141591"/>
    <w:rsid w:val="001442B6"/>
    <w:rsid w:val="001443D2"/>
    <w:rsid w:val="0015695A"/>
    <w:rsid w:val="001721C9"/>
    <w:rsid w:val="001723A6"/>
    <w:rsid w:val="001723B9"/>
    <w:rsid w:val="00174112"/>
    <w:rsid w:val="00174D7A"/>
    <w:rsid w:val="0017504A"/>
    <w:rsid w:val="001773F9"/>
    <w:rsid w:val="00182459"/>
    <w:rsid w:val="00182F69"/>
    <w:rsid w:val="00182FFC"/>
    <w:rsid w:val="00183416"/>
    <w:rsid w:val="00190ADB"/>
    <w:rsid w:val="00197FCE"/>
    <w:rsid w:val="001A5656"/>
    <w:rsid w:val="001A640F"/>
    <w:rsid w:val="001A7122"/>
    <w:rsid w:val="001B0A00"/>
    <w:rsid w:val="001B1E5C"/>
    <w:rsid w:val="001B3049"/>
    <w:rsid w:val="001B3F30"/>
    <w:rsid w:val="001C072D"/>
    <w:rsid w:val="001C3F7D"/>
    <w:rsid w:val="001C5FB7"/>
    <w:rsid w:val="001D4BE5"/>
    <w:rsid w:val="001D7D69"/>
    <w:rsid w:val="001E0F2F"/>
    <w:rsid w:val="001E217A"/>
    <w:rsid w:val="001F0150"/>
    <w:rsid w:val="001F1EDC"/>
    <w:rsid w:val="001F30BB"/>
    <w:rsid w:val="002002F3"/>
    <w:rsid w:val="002006B7"/>
    <w:rsid w:val="0020464F"/>
    <w:rsid w:val="002046EC"/>
    <w:rsid w:val="00204898"/>
    <w:rsid w:val="00210E20"/>
    <w:rsid w:val="00213560"/>
    <w:rsid w:val="00214103"/>
    <w:rsid w:val="00220AFD"/>
    <w:rsid w:val="00222D50"/>
    <w:rsid w:val="00223570"/>
    <w:rsid w:val="00231116"/>
    <w:rsid w:val="0023264E"/>
    <w:rsid w:val="00236E0C"/>
    <w:rsid w:val="0023758B"/>
    <w:rsid w:val="00240F74"/>
    <w:rsid w:val="002442D5"/>
    <w:rsid w:val="00250CA4"/>
    <w:rsid w:val="002539B9"/>
    <w:rsid w:val="002545FD"/>
    <w:rsid w:val="00254A60"/>
    <w:rsid w:val="00255D91"/>
    <w:rsid w:val="00257DFF"/>
    <w:rsid w:val="0026062F"/>
    <w:rsid w:val="002619DF"/>
    <w:rsid w:val="00262571"/>
    <w:rsid w:val="0026282D"/>
    <w:rsid w:val="002644A8"/>
    <w:rsid w:val="00265E52"/>
    <w:rsid w:val="0026713C"/>
    <w:rsid w:val="0027076B"/>
    <w:rsid w:val="002733B1"/>
    <w:rsid w:val="00284AB8"/>
    <w:rsid w:val="00285CAB"/>
    <w:rsid w:val="00290301"/>
    <w:rsid w:val="0029271F"/>
    <w:rsid w:val="0029655C"/>
    <w:rsid w:val="00296D68"/>
    <w:rsid w:val="002A0E57"/>
    <w:rsid w:val="002B0539"/>
    <w:rsid w:val="002B287E"/>
    <w:rsid w:val="002B2FC7"/>
    <w:rsid w:val="002B47A5"/>
    <w:rsid w:val="002B5748"/>
    <w:rsid w:val="002B7A92"/>
    <w:rsid w:val="002C262B"/>
    <w:rsid w:val="002C53A4"/>
    <w:rsid w:val="002D1496"/>
    <w:rsid w:val="002D3703"/>
    <w:rsid w:val="002D67B2"/>
    <w:rsid w:val="002D6AB5"/>
    <w:rsid w:val="002E1A86"/>
    <w:rsid w:val="002E5BC1"/>
    <w:rsid w:val="002E6611"/>
    <w:rsid w:val="002F2B2B"/>
    <w:rsid w:val="002F3708"/>
    <w:rsid w:val="002F7217"/>
    <w:rsid w:val="003000AF"/>
    <w:rsid w:val="00303A76"/>
    <w:rsid w:val="00307663"/>
    <w:rsid w:val="003102B4"/>
    <w:rsid w:val="00311718"/>
    <w:rsid w:val="00312F22"/>
    <w:rsid w:val="00313284"/>
    <w:rsid w:val="00315A60"/>
    <w:rsid w:val="00315BB0"/>
    <w:rsid w:val="00320364"/>
    <w:rsid w:val="00323B7A"/>
    <w:rsid w:val="003253D5"/>
    <w:rsid w:val="00326B3C"/>
    <w:rsid w:val="00331859"/>
    <w:rsid w:val="003359D4"/>
    <w:rsid w:val="00341CB5"/>
    <w:rsid w:val="0035029E"/>
    <w:rsid w:val="00354834"/>
    <w:rsid w:val="00356BE1"/>
    <w:rsid w:val="00363BC3"/>
    <w:rsid w:val="003712F1"/>
    <w:rsid w:val="003724E0"/>
    <w:rsid w:val="00372E1D"/>
    <w:rsid w:val="00373801"/>
    <w:rsid w:val="0037764A"/>
    <w:rsid w:val="0038171C"/>
    <w:rsid w:val="003833E1"/>
    <w:rsid w:val="00384789"/>
    <w:rsid w:val="00385B93"/>
    <w:rsid w:val="003865EC"/>
    <w:rsid w:val="00390696"/>
    <w:rsid w:val="003922FA"/>
    <w:rsid w:val="00396A0D"/>
    <w:rsid w:val="003A3029"/>
    <w:rsid w:val="003A5781"/>
    <w:rsid w:val="003B576B"/>
    <w:rsid w:val="003B67C1"/>
    <w:rsid w:val="003C6AEA"/>
    <w:rsid w:val="003D4047"/>
    <w:rsid w:val="003D4A0F"/>
    <w:rsid w:val="003D4F92"/>
    <w:rsid w:val="003D5148"/>
    <w:rsid w:val="003D7802"/>
    <w:rsid w:val="003E152D"/>
    <w:rsid w:val="003E6D60"/>
    <w:rsid w:val="003F2C50"/>
    <w:rsid w:val="003F2EAA"/>
    <w:rsid w:val="003F3D0F"/>
    <w:rsid w:val="003F457D"/>
    <w:rsid w:val="00403CFE"/>
    <w:rsid w:val="00411DDB"/>
    <w:rsid w:val="004131E6"/>
    <w:rsid w:val="004171C5"/>
    <w:rsid w:val="00417C2D"/>
    <w:rsid w:val="00421115"/>
    <w:rsid w:val="00423EF9"/>
    <w:rsid w:val="00426EDD"/>
    <w:rsid w:val="00427475"/>
    <w:rsid w:val="00432883"/>
    <w:rsid w:val="004370B3"/>
    <w:rsid w:val="00441336"/>
    <w:rsid w:val="00441AE8"/>
    <w:rsid w:val="00442E4C"/>
    <w:rsid w:val="00444041"/>
    <w:rsid w:val="00452C83"/>
    <w:rsid w:val="0045456F"/>
    <w:rsid w:val="004609C9"/>
    <w:rsid w:val="004619D9"/>
    <w:rsid w:val="00461D74"/>
    <w:rsid w:val="00463C24"/>
    <w:rsid w:val="004656A5"/>
    <w:rsid w:val="004726D8"/>
    <w:rsid w:val="0047390A"/>
    <w:rsid w:val="00475E89"/>
    <w:rsid w:val="004761C0"/>
    <w:rsid w:val="004769C2"/>
    <w:rsid w:val="00481F91"/>
    <w:rsid w:val="00483257"/>
    <w:rsid w:val="00487AB7"/>
    <w:rsid w:val="004906A9"/>
    <w:rsid w:val="004A43B3"/>
    <w:rsid w:val="004A58ED"/>
    <w:rsid w:val="004A600C"/>
    <w:rsid w:val="004A6DB4"/>
    <w:rsid w:val="004A6E9E"/>
    <w:rsid w:val="004B1663"/>
    <w:rsid w:val="004B1FCE"/>
    <w:rsid w:val="004B50A2"/>
    <w:rsid w:val="004B6279"/>
    <w:rsid w:val="004B6A3F"/>
    <w:rsid w:val="004B6C0D"/>
    <w:rsid w:val="004B7AC9"/>
    <w:rsid w:val="004C00FB"/>
    <w:rsid w:val="004C5C98"/>
    <w:rsid w:val="004D0D42"/>
    <w:rsid w:val="004D6B04"/>
    <w:rsid w:val="004E383C"/>
    <w:rsid w:val="004F0423"/>
    <w:rsid w:val="004F2BD5"/>
    <w:rsid w:val="004F696A"/>
    <w:rsid w:val="004F7CD4"/>
    <w:rsid w:val="004F7F6F"/>
    <w:rsid w:val="005039A6"/>
    <w:rsid w:val="005069E9"/>
    <w:rsid w:val="00521195"/>
    <w:rsid w:val="00521645"/>
    <w:rsid w:val="00525F7B"/>
    <w:rsid w:val="00527657"/>
    <w:rsid w:val="005278F6"/>
    <w:rsid w:val="00531E68"/>
    <w:rsid w:val="00532321"/>
    <w:rsid w:val="00537B63"/>
    <w:rsid w:val="00537D78"/>
    <w:rsid w:val="00541651"/>
    <w:rsid w:val="0054285B"/>
    <w:rsid w:val="00542ED8"/>
    <w:rsid w:val="005464AB"/>
    <w:rsid w:val="00551FAF"/>
    <w:rsid w:val="00555AEE"/>
    <w:rsid w:val="00556242"/>
    <w:rsid w:val="00556C77"/>
    <w:rsid w:val="005624BC"/>
    <w:rsid w:val="00564059"/>
    <w:rsid w:val="0056424A"/>
    <w:rsid w:val="00567F96"/>
    <w:rsid w:val="00571488"/>
    <w:rsid w:val="00580238"/>
    <w:rsid w:val="00583C02"/>
    <w:rsid w:val="0058579F"/>
    <w:rsid w:val="005A42F4"/>
    <w:rsid w:val="005A5BEE"/>
    <w:rsid w:val="005B0991"/>
    <w:rsid w:val="005B6862"/>
    <w:rsid w:val="005C2909"/>
    <w:rsid w:val="005C40FB"/>
    <w:rsid w:val="005C57EA"/>
    <w:rsid w:val="005D07AD"/>
    <w:rsid w:val="005D1DE6"/>
    <w:rsid w:val="005D2BCE"/>
    <w:rsid w:val="005D3391"/>
    <w:rsid w:val="005D6582"/>
    <w:rsid w:val="005E1437"/>
    <w:rsid w:val="005E7554"/>
    <w:rsid w:val="005F3834"/>
    <w:rsid w:val="005F4DC8"/>
    <w:rsid w:val="00605EFB"/>
    <w:rsid w:val="006062FE"/>
    <w:rsid w:val="00612786"/>
    <w:rsid w:val="00620EEF"/>
    <w:rsid w:val="0062141D"/>
    <w:rsid w:val="0062409D"/>
    <w:rsid w:val="0062716B"/>
    <w:rsid w:val="00650B1C"/>
    <w:rsid w:val="0065661E"/>
    <w:rsid w:val="006600C3"/>
    <w:rsid w:val="00661CCD"/>
    <w:rsid w:val="00667FED"/>
    <w:rsid w:val="0067152A"/>
    <w:rsid w:val="00672A05"/>
    <w:rsid w:val="00673735"/>
    <w:rsid w:val="00674623"/>
    <w:rsid w:val="00683A79"/>
    <w:rsid w:val="00687998"/>
    <w:rsid w:val="00687F10"/>
    <w:rsid w:val="00691224"/>
    <w:rsid w:val="0069229C"/>
    <w:rsid w:val="006A7680"/>
    <w:rsid w:val="006B51AC"/>
    <w:rsid w:val="006C35A7"/>
    <w:rsid w:val="006C35BE"/>
    <w:rsid w:val="006C42BA"/>
    <w:rsid w:val="006C5C00"/>
    <w:rsid w:val="006C73BC"/>
    <w:rsid w:val="006D088E"/>
    <w:rsid w:val="006D236C"/>
    <w:rsid w:val="006D4623"/>
    <w:rsid w:val="006D4B86"/>
    <w:rsid w:val="006E0D36"/>
    <w:rsid w:val="006E47F2"/>
    <w:rsid w:val="006E5106"/>
    <w:rsid w:val="006F6CB7"/>
    <w:rsid w:val="00700C9C"/>
    <w:rsid w:val="00702498"/>
    <w:rsid w:val="00705474"/>
    <w:rsid w:val="0071588B"/>
    <w:rsid w:val="0072075A"/>
    <w:rsid w:val="007228CC"/>
    <w:rsid w:val="00724E1B"/>
    <w:rsid w:val="0072620E"/>
    <w:rsid w:val="007323E7"/>
    <w:rsid w:val="00734363"/>
    <w:rsid w:val="007343DE"/>
    <w:rsid w:val="00741449"/>
    <w:rsid w:val="0074187F"/>
    <w:rsid w:val="00743F97"/>
    <w:rsid w:val="00763D62"/>
    <w:rsid w:val="00767658"/>
    <w:rsid w:val="00767673"/>
    <w:rsid w:val="00773965"/>
    <w:rsid w:val="00774663"/>
    <w:rsid w:val="0077639E"/>
    <w:rsid w:val="0077771A"/>
    <w:rsid w:val="0078440B"/>
    <w:rsid w:val="00785B64"/>
    <w:rsid w:val="00791B2B"/>
    <w:rsid w:val="00794895"/>
    <w:rsid w:val="007A36D1"/>
    <w:rsid w:val="007A68E7"/>
    <w:rsid w:val="007B1AF8"/>
    <w:rsid w:val="007B3F8B"/>
    <w:rsid w:val="007C237C"/>
    <w:rsid w:val="007C5567"/>
    <w:rsid w:val="007C628F"/>
    <w:rsid w:val="007D3235"/>
    <w:rsid w:val="007D37D7"/>
    <w:rsid w:val="007D55D5"/>
    <w:rsid w:val="007E5BE7"/>
    <w:rsid w:val="007F4043"/>
    <w:rsid w:val="007F59A8"/>
    <w:rsid w:val="00800A90"/>
    <w:rsid w:val="0080145E"/>
    <w:rsid w:val="00801E60"/>
    <w:rsid w:val="00804BB9"/>
    <w:rsid w:val="008079C5"/>
    <w:rsid w:val="00817811"/>
    <w:rsid w:val="00826D98"/>
    <w:rsid w:val="008322E9"/>
    <w:rsid w:val="00834A12"/>
    <w:rsid w:val="00835F0A"/>
    <w:rsid w:val="008423B6"/>
    <w:rsid w:val="00843957"/>
    <w:rsid w:val="008455E4"/>
    <w:rsid w:val="00846041"/>
    <w:rsid w:val="0085052A"/>
    <w:rsid w:val="008518D9"/>
    <w:rsid w:val="00853FD4"/>
    <w:rsid w:val="00855D5B"/>
    <w:rsid w:val="0086030D"/>
    <w:rsid w:val="00867684"/>
    <w:rsid w:val="008726A9"/>
    <w:rsid w:val="008803B2"/>
    <w:rsid w:val="00881A4E"/>
    <w:rsid w:val="00882848"/>
    <w:rsid w:val="00883A90"/>
    <w:rsid w:val="0089022C"/>
    <w:rsid w:val="008937A2"/>
    <w:rsid w:val="00895E35"/>
    <w:rsid w:val="0089621C"/>
    <w:rsid w:val="00897EBC"/>
    <w:rsid w:val="008A144D"/>
    <w:rsid w:val="008A3F5D"/>
    <w:rsid w:val="008B70A0"/>
    <w:rsid w:val="008C1934"/>
    <w:rsid w:val="008C395A"/>
    <w:rsid w:val="008D5C42"/>
    <w:rsid w:val="008D68F8"/>
    <w:rsid w:val="008D6A25"/>
    <w:rsid w:val="008D7B79"/>
    <w:rsid w:val="008E378E"/>
    <w:rsid w:val="008E5650"/>
    <w:rsid w:val="008F2093"/>
    <w:rsid w:val="008F245F"/>
    <w:rsid w:val="008F34E5"/>
    <w:rsid w:val="008F3E4E"/>
    <w:rsid w:val="008F3EF5"/>
    <w:rsid w:val="00905721"/>
    <w:rsid w:val="00906ED2"/>
    <w:rsid w:val="009070D6"/>
    <w:rsid w:val="00916617"/>
    <w:rsid w:val="00920CF7"/>
    <w:rsid w:val="00922177"/>
    <w:rsid w:val="00922E5B"/>
    <w:rsid w:val="0092451D"/>
    <w:rsid w:val="009268E6"/>
    <w:rsid w:val="009374B0"/>
    <w:rsid w:val="00943249"/>
    <w:rsid w:val="0095458D"/>
    <w:rsid w:val="00954C08"/>
    <w:rsid w:val="009577A7"/>
    <w:rsid w:val="00960983"/>
    <w:rsid w:val="00961B13"/>
    <w:rsid w:val="00962490"/>
    <w:rsid w:val="009635A6"/>
    <w:rsid w:val="009657D2"/>
    <w:rsid w:val="00965C11"/>
    <w:rsid w:val="00965F62"/>
    <w:rsid w:val="00970088"/>
    <w:rsid w:val="00970D9A"/>
    <w:rsid w:val="009736AF"/>
    <w:rsid w:val="00973FAF"/>
    <w:rsid w:val="0099793A"/>
    <w:rsid w:val="00997BC6"/>
    <w:rsid w:val="009A1CDB"/>
    <w:rsid w:val="009A7793"/>
    <w:rsid w:val="009A7B5A"/>
    <w:rsid w:val="009B12C8"/>
    <w:rsid w:val="009B1702"/>
    <w:rsid w:val="009B1A60"/>
    <w:rsid w:val="009B266B"/>
    <w:rsid w:val="009B2B77"/>
    <w:rsid w:val="009B5D94"/>
    <w:rsid w:val="009C033E"/>
    <w:rsid w:val="009C1641"/>
    <w:rsid w:val="009C1EB5"/>
    <w:rsid w:val="009D3302"/>
    <w:rsid w:val="009D44B3"/>
    <w:rsid w:val="009D4626"/>
    <w:rsid w:val="009D63A9"/>
    <w:rsid w:val="009D6EC0"/>
    <w:rsid w:val="009E0F54"/>
    <w:rsid w:val="009E28CD"/>
    <w:rsid w:val="009E333C"/>
    <w:rsid w:val="009E3C46"/>
    <w:rsid w:val="009E410E"/>
    <w:rsid w:val="009E4C3F"/>
    <w:rsid w:val="009E59D5"/>
    <w:rsid w:val="009F0A65"/>
    <w:rsid w:val="009F2761"/>
    <w:rsid w:val="009F32B8"/>
    <w:rsid w:val="009F3BC8"/>
    <w:rsid w:val="00A2763F"/>
    <w:rsid w:val="00A33F8B"/>
    <w:rsid w:val="00A35474"/>
    <w:rsid w:val="00A35C5D"/>
    <w:rsid w:val="00A420FE"/>
    <w:rsid w:val="00A45C42"/>
    <w:rsid w:val="00A5109B"/>
    <w:rsid w:val="00A51503"/>
    <w:rsid w:val="00A526AF"/>
    <w:rsid w:val="00A73B63"/>
    <w:rsid w:val="00A77EC6"/>
    <w:rsid w:val="00A80272"/>
    <w:rsid w:val="00A82107"/>
    <w:rsid w:val="00A85257"/>
    <w:rsid w:val="00A870ED"/>
    <w:rsid w:val="00A87701"/>
    <w:rsid w:val="00A87E9E"/>
    <w:rsid w:val="00A90CBF"/>
    <w:rsid w:val="00A91A04"/>
    <w:rsid w:val="00A93CBD"/>
    <w:rsid w:val="00A95576"/>
    <w:rsid w:val="00AA25B1"/>
    <w:rsid w:val="00AA6F69"/>
    <w:rsid w:val="00AA6FB7"/>
    <w:rsid w:val="00AC0B34"/>
    <w:rsid w:val="00AC1B44"/>
    <w:rsid w:val="00AC3E87"/>
    <w:rsid w:val="00AC6A4D"/>
    <w:rsid w:val="00AC7005"/>
    <w:rsid w:val="00AD4F47"/>
    <w:rsid w:val="00AD542C"/>
    <w:rsid w:val="00AD544C"/>
    <w:rsid w:val="00AE0F26"/>
    <w:rsid w:val="00AF1A3A"/>
    <w:rsid w:val="00AF3CCF"/>
    <w:rsid w:val="00AF7E83"/>
    <w:rsid w:val="00B042CC"/>
    <w:rsid w:val="00B04A2C"/>
    <w:rsid w:val="00B2736A"/>
    <w:rsid w:val="00B375E5"/>
    <w:rsid w:val="00B41868"/>
    <w:rsid w:val="00B424A5"/>
    <w:rsid w:val="00B445FE"/>
    <w:rsid w:val="00B5088D"/>
    <w:rsid w:val="00B60649"/>
    <w:rsid w:val="00B66575"/>
    <w:rsid w:val="00B665FC"/>
    <w:rsid w:val="00B66953"/>
    <w:rsid w:val="00B66EDD"/>
    <w:rsid w:val="00B671E2"/>
    <w:rsid w:val="00B711BF"/>
    <w:rsid w:val="00B73FB1"/>
    <w:rsid w:val="00B74F7E"/>
    <w:rsid w:val="00B77DCE"/>
    <w:rsid w:val="00B813A0"/>
    <w:rsid w:val="00B83361"/>
    <w:rsid w:val="00B90442"/>
    <w:rsid w:val="00B909C2"/>
    <w:rsid w:val="00B93DE6"/>
    <w:rsid w:val="00B9410B"/>
    <w:rsid w:val="00B941CF"/>
    <w:rsid w:val="00BA4C47"/>
    <w:rsid w:val="00BB5E25"/>
    <w:rsid w:val="00BC36AF"/>
    <w:rsid w:val="00BC4E15"/>
    <w:rsid w:val="00BC7DEC"/>
    <w:rsid w:val="00BD1A6E"/>
    <w:rsid w:val="00BE03DB"/>
    <w:rsid w:val="00BE1168"/>
    <w:rsid w:val="00BE30A3"/>
    <w:rsid w:val="00BE3C0B"/>
    <w:rsid w:val="00BF06D4"/>
    <w:rsid w:val="00BF4BD9"/>
    <w:rsid w:val="00BF5A3D"/>
    <w:rsid w:val="00BF6A6E"/>
    <w:rsid w:val="00C05496"/>
    <w:rsid w:val="00C078A0"/>
    <w:rsid w:val="00C11331"/>
    <w:rsid w:val="00C125DC"/>
    <w:rsid w:val="00C12CC0"/>
    <w:rsid w:val="00C248CD"/>
    <w:rsid w:val="00C26BCE"/>
    <w:rsid w:val="00C3614E"/>
    <w:rsid w:val="00C41BD6"/>
    <w:rsid w:val="00C437F2"/>
    <w:rsid w:val="00C46143"/>
    <w:rsid w:val="00C4728C"/>
    <w:rsid w:val="00C51452"/>
    <w:rsid w:val="00C570BC"/>
    <w:rsid w:val="00C60FF9"/>
    <w:rsid w:val="00C62DD5"/>
    <w:rsid w:val="00C64CDF"/>
    <w:rsid w:val="00C65A97"/>
    <w:rsid w:val="00C72FB0"/>
    <w:rsid w:val="00C73D95"/>
    <w:rsid w:val="00C74CB7"/>
    <w:rsid w:val="00C762C1"/>
    <w:rsid w:val="00C81EB9"/>
    <w:rsid w:val="00C83029"/>
    <w:rsid w:val="00CA18EA"/>
    <w:rsid w:val="00CA1AC3"/>
    <w:rsid w:val="00CA2AE1"/>
    <w:rsid w:val="00CA56C3"/>
    <w:rsid w:val="00CA584D"/>
    <w:rsid w:val="00CA6F2C"/>
    <w:rsid w:val="00CA7DC9"/>
    <w:rsid w:val="00CB0141"/>
    <w:rsid w:val="00CB14F5"/>
    <w:rsid w:val="00CB19D7"/>
    <w:rsid w:val="00CC14C8"/>
    <w:rsid w:val="00CC2C95"/>
    <w:rsid w:val="00CC4840"/>
    <w:rsid w:val="00CC4C69"/>
    <w:rsid w:val="00CC5432"/>
    <w:rsid w:val="00CC7DAE"/>
    <w:rsid w:val="00CD49E8"/>
    <w:rsid w:val="00CD7D0B"/>
    <w:rsid w:val="00CE38A5"/>
    <w:rsid w:val="00CF4B0D"/>
    <w:rsid w:val="00CF57D7"/>
    <w:rsid w:val="00D06572"/>
    <w:rsid w:val="00D07AC4"/>
    <w:rsid w:val="00D1130A"/>
    <w:rsid w:val="00D118AF"/>
    <w:rsid w:val="00D12FFB"/>
    <w:rsid w:val="00D13F1E"/>
    <w:rsid w:val="00D169BE"/>
    <w:rsid w:val="00D21985"/>
    <w:rsid w:val="00D2612A"/>
    <w:rsid w:val="00D265F8"/>
    <w:rsid w:val="00D31EEF"/>
    <w:rsid w:val="00D414ED"/>
    <w:rsid w:val="00D45271"/>
    <w:rsid w:val="00D612D2"/>
    <w:rsid w:val="00D641B1"/>
    <w:rsid w:val="00D658DB"/>
    <w:rsid w:val="00D67ACD"/>
    <w:rsid w:val="00D7218E"/>
    <w:rsid w:val="00D84160"/>
    <w:rsid w:val="00D87EF5"/>
    <w:rsid w:val="00D974D4"/>
    <w:rsid w:val="00DA22B1"/>
    <w:rsid w:val="00DA45BD"/>
    <w:rsid w:val="00DA4BCF"/>
    <w:rsid w:val="00DA587E"/>
    <w:rsid w:val="00DB6330"/>
    <w:rsid w:val="00DB6DDF"/>
    <w:rsid w:val="00DC688F"/>
    <w:rsid w:val="00DC7AB9"/>
    <w:rsid w:val="00DD1E1D"/>
    <w:rsid w:val="00DD6D3E"/>
    <w:rsid w:val="00DE12F4"/>
    <w:rsid w:val="00DE3660"/>
    <w:rsid w:val="00DE3F35"/>
    <w:rsid w:val="00DE7187"/>
    <w:rsid w:val="00DF0225"/>
    <w:rsid w:val="00E04859"/>
    <w:rsid w:val="00E0527E"/>
    <w:rsid w:val="00E05CC0"/>
    <w:rsid w:val="00E06FBD"/>
    <w:rsid w:val="00E10929"/>
    <w:rsid w:val="00E11757"/>
    <w:rsid w:val="00E139C6"/>
    <w:rsid w:val="00E20418"/>
    <w:rsid w:val="00E25896"/>
    <w:rsid w:val="00E3789B"/>
    <w:rsid w:val="00E41641"/>
    <w:rsid w:val="00E45E63"/>
    <w:rsid w:val="00E46961"/>
    <w:rsid w:val="00E479ED"/>
    <w:rsid w:val="00E50E14"/>
    <w:rsid w:val="00E56F3A"/>
    <w:rsid w:val="00E6089F"/>
    <w:rsid w:val="00E651D2"/>
    <w:rsid w:val="00E72571"/>
    <w:rsid w:val="00E72F41"/>
    <w:rsid w:val="00E758EF"/>
    <w:rsid w:val="00E82B9C"/>
    <w:rsid w:val="00E83A86"/>
    <w:rsid w:val="00E83BCD"/>
    <w:rsid w:val="00E83D31"/>
    <w:rsid w:val="00E849AD"/>
    <w:rsid w:val="00E85FA2"/>
    <w:rsid w:val="00E86DE3"/>
    <w:rsid w:val="00E878DE"/>
    <w:rsid w:val="00E904C3"/>
    <w:rsid w:val="00E92D25"/>
    <w:rsid w:val="00E94BB0"/>
    <w:rsid w:val="00E95972"/>
    <w:rsid w:val="00E96FE6"/>
    <w:rsid w:val="00EA107F"/>
    <w:rsid w:val="00EA199E"/>
    <w:rsid w:val="00EA4286"/>
    <w:rsid w:val="00EB6EC0"/>
    <w:rsid w:val="00EC19A6"/>
    <w:rsid w:val="00EC6293"/>
    <w:rsid w:val="00ED0D55"/>
    <w:rsid w:val="00ED2940"/>
    <w:rsid w:val="00ED3E98"/>
    <w:rsid w:val="00ED6FDE"/>
    <w:rsid w:val="00EE1BDB"/>
    <w:rsid w:val="00EE3915"/>
    <w:rsid w:val="00F071FF"/>
    <w:rsid w:val="00F14102"/>
    <w:rsid w:val="00F36CCC"/>
    <w:rsid w:val="00F40597"/>
    <w:rsid w:val="00F4309F"/>
    <w:rsid w:val="00F43683"/>
    <w:rsid w:val="00F537EC"/>
    <w:rsid w:val="00F56ED3"/>
    <w:rsid w:val="00F62F4D"/>
    <w:rsid w:val="00F66DAB"/>
    <w:rsid w:val="00F6795D"/>
    <w:rsid w:val="00F745F9"/>
    <w:rsid w:val="00F75110"/>
    <w:rsid w:val="00F772F4"/>
    <w:rsid w:val="00F856BD"/>
    <w:rsid w:val="00F97C31"/>
    <w:rsid w:val="00FA3C96"/>
    <w:rsid w:val="00FA6F45"/>
    <w:rsid w:val="00FB1C3F"/>
    <w:rsid w:val="00FB1F71"/>
    <w:rsid w:val="00FB33D2"/>
    <w:rsid w:val="00FC0591"/>
    <w:rsid w:val="00FC22E0"/>
    <w:rsid w:val="00FC5D97"/>
    <w:rsid w:val="00FD3CA7"/>
    <w:rsid w:val="00FD4C14"/>
    <w:rsid w:val="00FE024B"/>
    <w:rsid w:val="00FE0B2E"/>
    <w:rsid w:val="00FE3620"/>
    <w:rsid w:val="00FF6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A4F99"/>
  <w15:docId w15:val="{36155B36-6A4C-478F-A0DA-7DC952E0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AA25B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C60F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35C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9F6"/>
    <w:pPr>
      <w:ind w:left="720"/>
      <w:contextualSpacing/>
    </w:pPr>
  </w:style>
  <w:style w:type="character" w:customStyle="1" w:styleId="Heading1Char">
    <w:name w:val="Heading 1 Char"/>
    <w:basedOn w:val="DefaultParagraphFont"/>
    <w:link w:val="Heading1"/>
    <w:uiPriority w:val="9"/>
    <w:rsid w:val="00AA25B1"/>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AA2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5B1"/>
    <w:rPr>
      <w:rFonts w:ascii="Tahoma" w:hAnsi="Tahoma" w:cs="Tahoma"/>
      <w:sz w:val="16"/>
      <w:szCs w:val="16"/>
    </w:rPr>
  </w:style>
  <w:style w:type="character" w:styleId="Hyperlink">
    <w:name w:val="Hyperlink"/>
    <w:basedOn w:val="DefaultParagraphFont"/>
    <w:uiPriority w:val="99"/>
    <w:unhideWhenUsed/>
    <w:rsid w:val="00C73D95"/>
    <w:rPr>
      <w:color w:val="0000FF" w:themeColor="hyperlink"/>
      <w:u w:val="single"/>
    </w:rPr>
  </w:style>
  <w:style w:type="character" w:customStyle="1" w:styleId="Heading2Char">
    <w:name w:val="Heading 2 Char"/>
    <w:basedOn w:val="DefaultParagraphFont"/>
    <w:link w:val="Heading2"/>
    <w:uiPriority w:val="9"/>
    <w:semiHidden/>
    <w:rsid w:val="00C60FF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35C5D"/>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A35C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35C5D"/>
    <w:rPr>
      <w:b/>
      <w:bCs/>
    </w:rPr>
  </w:style>
  <w:style w:type="paragraph" w:styleId="Header">
    <w:name w:val="header"/>
    <w:basedOn w:val="Normal"/>
    <w:link w:val="HeaderChar"/>
    <w:unhideWhenUsed/>
    <w:rsid w:val="00521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645"/>
  </w:style>
  <w:style w:type="paragraph" w:styleId="Footer">
    <w:name w:val="footer"/>
    <w:basedOn w:val="Normal"/>
    <w:link w:val="FooterChar"/>
    <w:uiPriority w:val="99"/>
    <w:unhideWhenUsed/>
    <w:rsid w:val="00521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645"/>
  </w:style>
  <w:style w:type="paragraph" w:styleId="CommentText">
    <w:name w:val="annotation text"/>
    <w:basedOn w:val="Normal"/>
    <w:link w:val="CommentTextChar"/>
    <w:uiPriority w:val="99"/>
    <w:semiHidden/>
    <w:unhideWhenUsed/>
    <w:rsid w:val="000F2387"/>
    <w:pPr>
      <w:spacing w:line="240" w:lineRule="auto"/>
    </w:pPr>
    <w:rPr>
      <w:rFonts w:ascii="Trebuchet MS" w:hAnsi="Trebuchet MS" w:cs="Times New Roman"/>
      <w:sz w:val="20"/>
      <w:szCs w:val="20"/>
      <w:lang w:eastAsia="en-GB"/>
    </w:rPr>
  </w:style>
  <w:style w:type="character" w:customStyle="1" w:styleId="CommentTextChar">
    <w:name w:val="Comment Text Char"/>
    <w:basedOn w:val="DefaultParagraphFont"/>
    <w:link w:val="CommentText"/>
    <w:uiPriority w:val="99"/>
    <w:semiHidden/>
    <w:rsid w:val="000F2387"/>
    <w:rPr>
      <w:rFonts w:ascii="Trebuchet MS" w:hAnsi="Trebuchet MS" w:cs="Times New Roman"/>
      <w:sz w:val="20"/>
      <w:szCs w:val="20"/>
      <w:lang w:eastAsia="en-GB"/>
    </w:rPr>
  </w:style>
  <w:style w:type="character" w:styleId="CommentReference">
    <w:name w:val="annotation reference"/>
    <w:basedOn w:val="DefaultParagraphFont"/>
    <w:uiPriority w:val="99"/>
    <w:semiHidden/>
    <w:unhideWhenUsed/>
    <w:rsid w:val="000F2387"/>
  </w:style>
  <w:style w:type="paragraph" w:styleId="FootnoteText">
    <w:name w:val="footnote text"/>
    <w:basedOn w:val="Normal"/>
    <w:link w:val="FootnoteTextChar"/>
    <w:uiPriority w:val="99"/>
    <w:semiHidden/>
    <w:unhideWhenUsed/>
    <w:rsid w:val="00F772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F4"/>
    <w:rPr>
      <w:sz w:val="20"/>
      <w:szCs w:val="20"/>
    </w:rPr>
  </w:style>
  <w:style w:type="character" w:styleId="FootnoteReference">
    <w:name w:val="footnote reference"/>
    <w:basedOn w:val="DefaultParagraphFont"/>
    <w:uiPriority w:val="99"/>
    <w:semiHidden/>
    <w:unhideWhenUsed/>
    <w:rsid w:val="00F772F4"/>
    <w:rPr>
      <w:vertAlign w:val="superscript"/>
    </w:rPr>
  </w:style>
  <w:style w:type="character" w:customStyle="1" w:styleId="hascaption">
    <w:name w:val="hascaption"/>
    <w:basedOn w:val="DefaultParagraphFont"/>
    <w:rsid w:val="004131E6"/>
  </w:style>
  <w:style w:type="character" w:styleId="FollowedHyperlink">
    <w:name w:val="FollowedHyperlink"/>
    <w:basedOn w:val="DefaultParagraphFont"/>
    <w:uiPriority w:val="99"/>
    <w:semiHidden/>
    <w:unhideWhenUsed/>
    <w:rsid w:val="00C74CB7"/>
    <w:rPr>
      <w:color w:val="800080" w:themeColor="followedHyperlink"/>
      <w:u w:val="single"/>
    </w:rPr>
  </w:style>
  <w:style w:type="paragraph" w:customStyle="1" w:styleId="s10">
    <w:name w:val="s10"/>
    <w:basedOn w:val="Normal"/>
    <w:rsid w:val="009B1A60"/>
    <w:pPr>
      <w:spacing w:before="100" w:after="100" w:line="240" w:lineRule="auto"/>
    </w:pPr>
    <w:rPr>
      <w:rFonts w:ascii="Times New Roman" w:hAnsi="Times New Roman" w:cs="Times New Roman"/>
      <w:color w:val="000000"/>
      <w:sz w:val="24"/>
      <w:szCs w:val="24"/>
      <w:lang w:eastAsia="ro-RO"/>
    </w:rPr>
  </w:style>
  <w:style w:type="character" w:customStyle="1" w:styleId="bumpedfont15">
    <w:name w:val="bumpedfont15"/>
    <w:basedOn w:val="DefaultParagraphFont"/>
    <w:rsid w:val="009B1A60"/>
  </w:style>
  <w:style w:type="paragraph" w:customStyle="1" w:styleId="s9">
    <w:name w:val="s9"/>
    <w:basedOn w:val="Normal"/>
    <w:rsid w:val="00FE3620"/>
    <w:pPr>
      <w:spacing w:before="100" w:after="100" w:line="240" w:lineRule="auto"/>
    </w:pPr>
    <w:rPr>
      <w:rFonts w:ascii="Times New Roman" w:hAnsi="Times New Roman" w:cs="Times New Roman"/>
      <w:color w:val="000000"/>
      <w:sz w:val="24"/>
      <w:szCs w:val="24"/>
      <w:lang w:eastAsia="ro-RO"/>
    </w:rPr>
  </w:style>
  <w:style w:type="paragraph" w:styleId="Revision">
    <w:name w:val="Revision"/>
    <w:hidden/>
    <w:uiPriority w:val="99"/>
    <w:semiHidden/>
    <w:rsid w:val="003865EC"/>
    <w:pPr>
      <w:spacing w:after="0" w:line="240" w:lineRule="auto"/>
    </w:pPr>
    <w:rPr>
      <w:lang w:val="ro-RO"/>
    </w:rPr>
  </w:style>
  <w:style w:type="paragraph" w:customStyle="1" w:styleId="Body">
    <w:name w:val="Body"/>
    <w:rsid w:val="00FC5D97"/>
    <w:rPr>
      <w:rFonts w:ascii="Calibri" w:eastAsia="Arial Unicode MS" w:hAnsi="Calibri" w:cs="Arial Unicode MS"/>
      <w:color w:val="000000"/>
      <w:u w:color="000000"/>
      <w:lang w:val="en-US"/>
    </w:rPr>
  </w:style>
  <w:style w:type="character" w:customStyle="1" w:styleId="UnresolvedMention1">
    <w:name w:val="Unresolved Mention1"/>
    <w:basedOn w:val="DefaultParagraphFont"/>
    <w:uiPriority w:val="99"/>
    <w:semiHidden/>
    <w:unhideWhenUsed/>
    <w:rsid w:val="003E6D60"/>
    <w:rPr>
      <w:color w:val="605E5C"/>
      <w:shd w:val="clear" w:color="auto" w:fill="E1DFDD"/>
    </w:rPr>
  </w:style>
  <w:style w:type="character" w:customStyle="1" w:styleId="UnresolvedMention2">
    <w:name w:val="Unresolved Mention2"/>
    <w:basedOn w:val="DefaultParagraphFont"/>
    <w:uiPriority w:val="99"/>
    <w:semiHidden/>
    <w:unhideWhenUsed/>
    <w:rsid w:val="00E06FBD"/>
    <w:rPr>
      <w:color w:val="605E5C"/>
      <w:shd w:val="clear" w:color="auto" w:fill="E1DFDD"/>
    </w:rPr>
  </w:style>
  <w:style w:type="character" w:styleId="Emphasis">
    <w:name w:val="Emphasis"/>
    <w:basedOn w:val="DefaultParagraphFont"/>
    <w:uiPriority w:val="20"/>
    <w:qFormat/>
    <w:rsid w:val="006214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3710">
      <w:bodyDiv w:val="1"/>
      <w:marLeft w:val="0"/>
      <w:marRight w:val="0"/>
      <w:marTop w:val="0"/>
      <w:marBottom w:val="0"/>
      <w:divBdr>
        <w:top w:val="none" w:sz="0" w:space="0" w:color="auto"/>
        <w:left w:val="none" w:sz="0" w:space="0" w:color="auto"/>
        <w:bottom w:val="none" w:sz="0" w:space="0" w:color="auto"/>
        <w:right w:val="none" w:sz="0" w:space="0" w:color="auto"/>
      </w:divBdr>
    </w:div>
    <w:div w:id="77797834">
      <w:bodyDiv w:val="1"/>
      <w:marLeft w:val="0"/>
      <w:marRight w:val="0"/>
      <w:marTop w:val="0"/>
      <w:marBottom w:val="0"/>
      <w:divBdr>
        <w:top w:val="none" w:sz="0" w:space="0" w:color="auto"/>
        <w:left w:val="none" w:sz="0" w:space="0" w:color="auto"/>
        <w:bottom w:val="none" w:sz="0" w:space="0" w:color="auto"/>
        <w:right w:val="none" w:sz="0" w:space="0" w:color="auto"/>
      </w:divBdr>
    </w:div>
    <w:div w:id="185827059">
      <w:bodyDiv w:val="1"/>
      <w:marLeft w:val="0"/>
      <w:marRight w:val="0"/>
      <w:marTop w:val="0"/>
      <w:marBottom w:val="0"/>
      <w:divBdr>
        <w:top w:val="none" w:sz="0" w:space="0" w:color="auto"/>
        <w:left w:val="none" w:sz="0" w:space="0" w:color="auto"/>
        <w:bottom w:val="none" w:sz="0" w:space="0" w:color="auto"/>
        <w:right w:val="none" w:sz="0" w:space="0" w:color="auto"/>
      </w:divBdr>
      <w:divsChild>
        <w:div w:id="708650008">
          <w:marLeft w:val="0"/>
          <w:marRight w:val="0"/>
          <w:marTop w:val="0"/>
          <w:marBottom w:val="0"/>
          <w:divBdr>
            <w:top w:val="none" w:sz="0" w:space="0" w:color="auto"/>
            <w:left w:val="none" w:sz="0" w:space="0" w:color="auto"/>
            <w:bottom w:val="none" w:sz="0" w:space="0" w:color="auto"/>
            <w:right w:val="none" w:sz="0" w:space="0" w:color="auto"/>
          </w:divBdr>
          <w:divsChild>
            <w:div w:id="1846942723">
              <w:marLeft w:val="0"/>
              <w:marRight w:val="0"/>
              <w:marTop w:val="0"/>
              <w:marBottom w:val="0"/>
              <w:divBdr>
                <w:top w:val="none" w:sz="0" w:space="0" w:color="auto"/>
                <w:left w:val="none" w:sz="0" w:space="0" w:color="auto"/>
                <w:bottom w:val="none" w:sz="0" w:space="0" w:color="auto"/>
                <w:right w:val="none" w:sz="0" w:space="0" w:color="auto"/>
              </w:divBdr>
              <w:divsChild>
                <w:div w:id="1957251740">
                  <w:marLeft w:val="0"/>
                  <w:marRight w:val="0"/>
                  <w:marTop w:val="0"/>
                  <w:marBottom w:val="0"/>
                  <w:divBdr>
                    <w:top w:val="none" w:sz="0" w:space="0" w:color="auto"/>
                    <w:left w:val="none" w:sz="0" w:space="0" w:color="auto"/>
                    <w:bottom w:val="none" w:sz="0" w:space="0" w:color="auto"/>
                    <w:right w:val="none" w:sz="0" w:space="0" w:color="auto"/>
                  </w:divBdr>
                  <w:divsChild>
                    <w:div w:id="2097045937">
                      <w:marLeft w:val="0"/>
                      <w:marRight w:val="0"/>
                      <w:marTop w:val="0"/>
                      <w:marBottom w:val="0"/>
                      <w:divBdr>
                        <w:top w:val="none" w:sz="0" w:space="0" w:color="auto"/>
                        <w:left w:val="none" w:sz="0" w:space="0" w:color="auto"/>
                        <w:bottom w:val="none" w:sz="0" w:space="0" w:color="auto"/>
                        <w:right w:val="none" w:sz="0" w:space="0" w:color="auto"/>
                      </w:divBdr>
                      <w:divsChild>
                        <w:div w:id="64380648">
                          <w:marLeft w:val="0"/>
                          <w:marRight w:val="0"/>
                          <w:marTop w:val="0"/>
                          <w:marBottom w:val="0"/>
                          <w:divBdr>
                            <w:top w:val="none" w:sz="0" w:space="0" w:color="auto"/>
                            <w:left w:val="none" w:sz="0" w:space="0" w:color="auto"/>
                            <w:bottom w:val="none" w:sz="0" w:space="0" w:color="auto"/>
                            <w:right w:val="none" w:sz="0" w:space="0" w:color="auto"/>
                          </w:divBdr>
                          <w:divsChild>
                            <w:div w:id="1576666266">
                              <w:marLeft w:val="0"/>
                              <w:marRight w:val="300"/>
                              <w:marTop w:val="180"/>
                              <w:marBottom w:val="0"/>
                              <w:divBdr>
                                <w:top w:val="none" w:sz="0" w:space="0" w:color="auto"/>
                                <w:left w:val="none" w:sz="0" w:space="0" w:color="auto"/>
                                <w:bottom w:val="none" w:sz="0" w:space="0" w:color="auto"/>
                                <w:right w:val="none" w:sz="0" w:space="0" w:color="auto"/>
                              </w:divBdr>
                              <w:divsChild>
                                <w:div w:id="17153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087985">
          <w:marLeft w:val="0"/>
          <w:marRight w:val="0"/>
          <w:marTop w:val="0"/>
          <w:marBottom w:val="0"/>
          <w:divBdr>
            <w:top w:val="none" w:sz="0" w:space="0" w:color="auto"/>
            <w:left w:val="none" w:sz="0" w:space="0" w:color="auto"/>
            <w:bottom w:val="none" w:sz="0" w:space="0" w:color="auto"/>
            <w:right w:val="none" w:sz="0" w:space="0" w:color="auto"/>
          </w:divBdr>
          <w:divsChild>
            <w:div w:id="883641780">
              <w:marLeft w:val="0"/>
              <w:marRight w:val="0"/>
              <w:marTop w:val="0"/>
              <w:marBottom w:val="0"/>
              <w:divBdr>
                <w:top w:val="none" w:sz="0" w:space="0" w:color="auto"/>
                <w:left w:val="none" w:sz="0" w:space="0" w:color="auto"/>
                <w:bottom w:val="none" w:sz="0" w:space="0" w:color="auto"/>
                <w:right w:val="none" w:sz="0" w:space="0" w:color="auto"/>
              </w:divBdr>
              <w:divsChild>
                <w:div w:id="1196387207">
                  <w:marLeft w:val="0"/>
                  <w:marRight w:val="0"/>
                  <w:marTop w:val="0"/>
                  <w:marBottom w:val="0"/>
                  <w:divBdr>
                    <w:top w:val="none" w:sz="0" w:space="0" w:color="auto"/>
                    <w:left w:val="none" w:sz="0" w:space="0" w:color="auto"/>
                    <w:bottom w:val="none" w:sz="0" w:space="0" w:color="auto"/>
                    <w:right w:val="none" w:sz="0" w:space="0" w:color="auto"/>
                  </w:divBdr>
                  <w:divsChild>
                    <w:div w:id="894850316">
                      <w:marLeft w:val="0"/>
                      <w:marRight w:val="0"/>
                      <w:marTop w:val="0"/>
                      <w:marBottom w:val="0"/>
                      <w:divBdr>
                        <w:top w:val="none" w:sz="0" w:space="0" w:color="auto"/>
                        <w:left w:val="none" w:sz="0" w:space="0" w:color="auto"/>
                        <w:bottom w:val="none" w:sz="0" w:space="0" w:color="auto"/>
                        <w:right w:val="none" w:sz="0" w:space="0" w:color="auto"/>
                      </w:divBdr>
                      <w:divsChild>
                        <w:div w:id="12493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00522">
      <w:bodyDiv w:val="1"/>
      <w:marLeft w:val="0"/>
      <w:marRight w:val="0"/>
      <w:marTop w:val="0"/>
      <w:marBottom w:val="0"/>
      <w:divBdr>
        <w:top w:val="none" w:sz="0" w:space="0" w:color="auto"/>
        <w:left w:val="none" w:sz="0" w:space="0" w:color="auto"/>
        <w:bottom w:val="none" w:sz="0" w:space="0" w:color="auto"/>
        <w:right w:val="none" w:sz="0" w:space="0" w:color="auto"/>
      </w:divBdr>
    </w:div>
    <w:div w:id="292903200">
      <w:bodyDiv w:val="1"/>
      <w:marLeft w:val="0"/>
      <w:marRight w:val="0"/>
      <w:marTop w:val="0"/>
      <w:marBottom w:val="0"/>
      <w:divBdr>
        <w:top w:val="none" w:sz="0" w:space="0" w:color="auto"/>
        <w:left w:val="none" w:sz="0" w:space="0" w:color="auto"/>
        <w:bottom w:val="none" w:sz="0" w:space="0" w:color="auto"/>
        <w:right w:val="none" w:sz="0" w:space="0" w:color="auto"/>
      </w:divBdr>
    </w:div>
    <w:div w:id="298650245">
      <w:bodyDiv w:val="1"/>
      <w:marLeft w:val="0"/>
      <w:marRight w:val="0"/>
      <w:marTop w:val="0"/>
      <w:marBottom w:val="0"/>
      <w:divBdr>
        <w:top w:val="none" w:sz="0" w:space="0" w:color="auto"/>
        <w:left w:val="none" w:sz="0" w:space="0" w:color="auto"/>
        <w:bottom w:val="none" w:sz="0" w:space="0" w:color="auto"/>
        <w:right w:val="none" w:sz="0" w:space="0" w:color="auto"/>
      </w:divBdr>
    </w:div>
    <w:div w:id="317920746">
      <w:bodyDiv w:val="1"/>
      <w:marLeft w:val="0"/>
      <w:marRight w:val="0"/>
      <w:marTop w:val="0"/>
      <w:marBottom w:val="0"/>
      <w:divBdr>
        <w:top w:val="none" w:sz="0" w:space="0" w:color="auto"/>
        <w:left w:val="none" w:sz="0" w:space="0" w:color="auto"/>
        <w:bottom w:val="none" w:sz="0" w:space="0" w:color="auto"/>
        <w:right w:val="none" w:sz="0" w:space="0" w:color="auto"/>
      </w:divBdr>
    </w:div>
    <w:div w:id="551382155">
      <w:bodyDiv w:val="1"/>
      <w:marLeft w:val="0"/>
      <w:marRight w:val="0"/>
      <w:marTop w:val="0"/>
      <w:marBottom w:val="0"/>
      <w:divBdr>
        <w:top w:val="none" w:sz="0" w:space="0" w:color="auto"/>
        <w:left w:val="none" w:sz="0" w:space="0" w:color="auto"/>
        <w:bottom w:val="none" w:sz="0" w:space="0" w:color="auto"/>
        <w:right w:val="none" w:sz="0" w:space="0" w:color="auto"/>
      </w:divBdr>
    </w:div>
    <w:div w:id="606618717">
      <w:bodyDiv w:val="1"/>
      <w:marLeft w:val="0"/>
      <w:marRight w:val="0"/>
      <w:marTop w:val="0"/>
      <w:marBottom w:val="0"/>
      <w:divBdr>
        <w:top w:val="none" w:sz="0" w:space="0" w:color="auto"/>
        <w:left w:val="none" w:sz="0" w:space="0" w:color="auto"/>
        <w:bottom w:val="none" w:sz="0" w:space="0" w:color="auto"/>
        <w:right w:val="none" w:sz="0" w:space="0" w:color="auto"/>
      </w:divBdr>
    </w:div>
    <w:div w:id="613561874">
      <w:bodyDiv w:val="1"/>
      <w:marLeft w:val="0"/>
      <w:marRight w:val="0"/>
      <w:marTop w:val="0"/>
      <w:marBottom w:val="0"/>
      <w:divBdr>
        <w:top w:val="none" w:sz="0" w:space="0" w:color="auto"/>
        <w:left w:val="none" w:sz="0" w:space="0" w:color="auto"/>
        <w:bottom w:val="none" w:sz="0" w:space="0" w:color="auto"/>
        <w:right w:val="none" w:sz="0" w:space="0" w:color="auto"/>
      </w:divBdr>
    </w:div>
    <w:div w:id="614101458">
      <w:bodyDiv w:val="1"/>
      <w:marLeft w:val="0"/>
      <w:marRight w:val="0"/>
      <w:marTop w:val="0"/>
      <w:marBottom w:val="0"/>
      <w:divBdr>
        <w:top w:val="none" w:sz="0" w:space="0" w:color="auto"/>
        <w:left w:val="none" w:sz="0" w:space="0" w:color="auto"/>
        <w:bottom w:val="none" w:sz="0" w:space="0" w:color="auto"/>
        <w:right w:val="none" w:sz="0" w:space="0" w:color="auto"/>
      </w:divBdr>
    </w:div>
    <w:div w:id="703096572">
      <w:bodyDiv w:val="1"/>
      <w:marLeft w:val="0"/>
      <w:marRight w:val="0"/>
      <w:marTop w:val="0"/>
      <w:marBottom w:val="0"/>
      <w:divBdr>
        <w:top w:val="none" w:sz="0" w:space="0" w:color="auto"/>
        <w:left w:val="none" w:sz="0" w:space="0" w:color="auto"/>
        <w:bottom w:val="none" w:sz="0" w:space="0" w:color="auto"/>
        <w:right w:val="none" w:sz="0" w:space="0" w:color="auto"/>
      </w:divBdr>
    </w:div>
    <w:div w:id="709955515">
      <w:bodyDiv w:val="1"/>
      <w:marLeft w:val="0"/>
      <w:marRight w:val="0"/>
      <w:marTop w:val="0"/>
      <w:marBottom w:val="0"/>
      <w:divBdr>
        <w:top w:val="none" w:sz="0" w:space="0" w:color="auto"/>
        <w:left w:val="none" w:sz="0" w:space="0" w:color="auto"/>
        <w:bottom w:val="none" w:sz="0" w:space="0" w:color="auto"/>
        <w:right w:val="none" w:sz="0" w:space="0" w:color="auto"/>
      </w:divBdr>
    </w:div>
    <w:div w:id="720790637">
      <w:bodyDiv w:val="1"/>
      <w:marLeft w:val="0"/>
      <w:marRight w:val="0"/>
      <w:marTop w:val="0"/>
      <w:marBottom w:val="0"/>
      <w:divBdr>
        <w:top w:val="none" w:sz="0" w:space="0" w:color="auto"/>
        <w:left w:val="none" w:sz="0" w:space="0" w:color="auto"/>
        <w:bottom w:val="none" w:sz="0" w:space="0" w:color="auto"/>
        <w:right w:val="none" w:sz="0" w:space="0" w:color="auto"/>
      </w:divBdr>
    </w:div>
    <w:div w:id="725301899">
      <w:bodyDiv w:val="1"/>
      <w:marLeft w:val="0"/>
      <w:marRight w:val="0"/>
      <w:marTop w:val="0"/>
      <w:marBottom w:val="0"/>
      <w:divBdr>
        <w:top w:val="none" w:sz="0" w:space="0" w:color="auto"/>
        <w:left w:val="none" w:sz="0" w:space="0" w:color="auto"/>
        <w:bottom w:val="none" w:sz="0" w:space="0" w:color="auto"/>
        <w:right w:val="none" w:sz="0" w:space="0" w:color="auto"/>
      </w:divBdr>
    </w:div>
    <w:div w:id="740055434">
      <w:bodyDiv w:val="1"/>
      <w:marLeft w:val="0"/>
      <w:marRight w:val="0"/>
      <w:marTop w:val="0"/>
      <w:marBottom w:val="0"/>
      <w:divBdr>
        <w:top w:val="none" w:sz="0" w:space="0" w:color="auto"/>
        <w:left w:val="none" w:sz="0" w:space="0" w:color="auto"/>
        <w:bottom w:val="none" w:sz="0" w:space="0" w:color="auto"/>
        <w:right w:val="none" w:sz="0" w:space="0" w:color="auto"/>
      </w:divBdr>
    </w:div>
    <w:div w:id="787235189">
      <w:bodyDiv w:val="1"/>
      <w:marLeft w:val="0"/>
      <w:marRight w:val="0"/>
      <w:marTop w:val="0"/>
      <w:marBottom w:val="0"/>
      <w:divBdr>
        <w:top w:val="none" w:sz="0" w:space="0" w:color="auto"/>
        <w:left w:val="none" w:sz="0" w:space="0" w:color="auto"/>
        <w:bottom w:val="none" w:sz="0" w:space="0" w:color="auto"/>
        <w:right w:val="none" w:sz="0" w:space="0" w:color="auto"/>
      </w:divBdr>
    </w:div>
    <w:div w:id="891617893">
      <w:bodyDiv w:val="1"/>
      <w:marLeft w:val="0"/>
      <w:marRight w:val="0"/>
      <w:marTop w:val="0"/>
      <w:marBottom w:val="0"/>
      <w:divBdr>
        <w:top w:val="none" w:sz="0" w:space="0" w:color="auto"/>
        <w:left w:val="none" w:sz="0" w:space="0" w:color="auto"/>
        <w:bottom w:val="none" w:sz="0" w:space="0" w:color="auto"/>
        <w:right w:val="none" w:sz="0" w:space="0" w:color="auto"/>
      </w:divBdr>
    </w:div>
    <w:div w:id="933826709">
      <w:bodyDiv w:val="1"/>
      <w:marLeft w:val="0"/>
      <w:marRight w:val="0"/>
      <w:marTop w:val="0"/>
      <w:marBottom w:val="0"/>
      <w:divBdr>
        <w:top w:val="none" w:sz="0" w:space="0" w:color="auto"/>
        <w:left w:val="none" w:sz="0" w:space="0" w:color="auto"/>
        <w:bottom w:val="none" w:sz="0" w:space="0" w:color="auto"/>
        <w:right w:val="none" w:sz="0" w:space="0" w:color="auto"/>
      </w:divBdr>
    </w:div>
    <w:div w:id="1000885722">
      <w:bodyDiv w:val="1"/>
      <w:marLeft w:val="0"/>
      <w:marRight w:val="0"/>
      <w:marTop w:val="0"/>
      <w:marBottom w:val="0"/>
      <w:divBdr>
        <w:top w:val="none" w:sz="0" w:space="0" w:color="auto"/>
        <w:left w:val="none" w:sz="0" w:space="0" w:color="auto"/>
        <w:bottom w:val="none" w:sz="0" w:space="0" w:color="auto"/>
        <w:right w:val="none" w:sz="0" w:space="0" w:color="auto"/>
      </w:divBdr>
    </w:div>
    <w:div w:id="1059943693">
      <w:bodyDiv w:val="1"/>
      <w:marLeft w:val="0"/>
      <w:marRight w:val="0"/>
      <w:marTop w:val="0"/>
      <w:marBottom w:val="0"/>
      <w:divBdr>
        <w:top w:val="none" w:sz="0" w:space="0" w:color="auto"/>
        <w:left w:val="none" w:sz="0" w:space="0" w:color="auto"/>
        <w:bottom w:val="none" w:sz="0" w:space="0" w:color="auto"/>
        <w:right w:val="none" w:sz="0" w:space="0" w:color="auto"/>
      </w:divBdr>
    </w:div>
    <w:div w:id="1082140413">
      <w:bodyDiv w:val="1"/>
      <w:marLeft w:val="0"/>
      <w:marRight w:val="0"/>
      <w:marTop w:val="0"/>
      <w:marBottom w:val="0"/>
      <w:divBdr>
        <w:top w:val="none" w:sz="0" w:space="0" w:color="auto"/>
        <w:left w:val="none" w:sz="0" w:space="0" w:color="auto"/>
        <w:bottom w:val="none" w:sz="0" w:space="0" w:color="auto"/>
        <w:right w:val="none" w:sz="0" w:space="0" w:color="auto"/>
      </w:divBdr>
    </w:div>
    <w:div w:id="1125538553">
      <w:bodyDiv w:val="1"/>
      <w:marLeft w:val="0"/>
      <w:marRight w:val="0"/>
      <w:marTop w:val="0"/>
      <w:marBottom w:val="0"/>
      <w:divBdr>
        <w:top w:val="none" w:sz="0" w:space="0" w:color="auto"/>
        <w:left w:val="none" w:sz="0" w:space="0" w:color="auto"/>
        <w:bottom w:val="none" w:sz="0" w:space="0" w:color="auto"/>
        <w:right w:val="none" w:sz="0" w:space="0" w:color="auto"/>
      </w:divBdr>
    </w:div>
    <w:div w:id="1126696330">
      <w:bodyDiv w:val="1"/>
      <w:marLeft w:val="0"/>
      <w:marRight w:val="0"/>
      <w:marTop w:val="0"/>
      <w:marBottom w:val="0"/>
      <w:divBdr>
        <w:top w:val="none" w:sz="0" w:space="0" w:color="auto"/>
        <w:left w:val="none" w:sz="0" w:space="0" w:color="auto"/>
        <w:bottom w:val="none" w:sz="0" w:space="0" w:color="auto"/>
        <w:right w:val="none" w:sz="0" w:space="0" w:color="auto"/>
      </w:divBdr>
    </w:div>
    <w:div w:id="1179001406">
      <w:bodyDiv w:val="1"/>
      <w:marLeft w:val="0"/>
      <w:marRight w:val="0"/>
      <w:marTop w:val="0"/>
      <w:marBottom w:val="0"/>
      <w:divBdr>
        <w:top w:val="none" w:sz="0" w:space="0" w:color="auto"/>
        <w:left w:val="none" w:sz="0" w:space="0" w:color="auto"/>
        <w:bottom w:val="none" w:sz="0" w:space="0" w:color="auto"/>
        <w:right w:val="none" w:sz="0" w:space="0" w:color="auto"/>
      </w:divBdr>
    </w:div>
    <w:div w:id="1307857296">
      <w:bodyDiv w:val="1"/>
      <w:marLeft w:val="0"/>
      <w:marRight w:val="0"/>
      <w:marTop w:val="0"/>
      <w:marBottom w:val="0"/>
      <w:divBdr>
        <w:top w:val="none" w:sz="0" w:space="0" w:color="auto"/>
        <w:left w:val="none" w:sz="0" w:space="0" w:color="auto"/>
        <w:bottom w:val="none" w:sz="0" w:space="0" w:color="auto"/>
        <w:right w:val="none" w:sz="0" w:space="0" w:color="auto"/>
      </w:divBdr>
    </w:div>
    <w:div w:id="1307971445">
      <w:bodyDiv w:val="1"/>
      <w:marLeft w:val="0"/>
      <w:marRight w:val="0"/>
      <w:marTop w:val="0"/>
      <w:marBottom w:val="0"/>
      <w:divBdr>
        <w:top w:val="none" w:sz="0" w:space="0" w:color="auto"/>
        <w:left w:val="none" w:sz="0" w:space="0" w:color="auto"/>
        <w:bottom w:val="none" w:sz="0" w:space="0" w:color="auto"/>
        <w:right w:val="none" w:sz="0" w:space="0" w:color="auto"/>
      </w:divBdr>
    </w:div>
    <w:div w:id="1323193186">
      <w:bodyDiv w:val="1"/>
      <w:marLeft w:val="0"/>
      <w:marRight w:val="0"/>
      <w:marTop w:val="0"/>
      <w:marBottom w:val="0"/>
      <w:divBdr>
        <w:top w:val="none" w:sz="0" w:space="0" w:color="auto"/>
        <w:left w:val="none" w:sz="0" w:space="0" w:color="auto"/>
        <w:bottom w:val="none" w:sz="0" w:space="0" w:color="auto"/>
        <w:right w:val="none" w:sz="0" w:space="0" w:color="auto"/>
      </w:divBdr>
    </w:div>
    <w:div w:id="1329938613">
      <w:bodyDiv w:val="1"/>
      <w:marLeft w:val="0"/>
      <w:marRight w:val="0"/>
      <w:marTop w:val="0"/>
      <w:marBottom w:val="0"/>
      <w:divBdr>
        <w:top w:val="none" w:sz="0" w:space="0" w:color="auto"/>
        <w:left w:val="none" w:sz="0" w:space="0" w:color="auto"/>
        <w:bottom w:val="none" w:sz="0" w:space="0" w:color="auto"/>
        <w:right w:val="none" w:sz="0" w:space="0" w:color="auto"/>
      </w:divBdr>
    </w:div>
    <w:div w:id="1389840941">
      <w:bodyDiv w:val="1"/>
      <w:marLeft w:val="0"/>
      <w:marRight w:val="0"/>
      <w:marTop w:val="0"/>
      <w:marBottom w:val="0"/>
      <w:divBdr>
        <w:top w:val="none" w:sz="0" w:space="0" w:color="auto"/>
        <w:left w:val="none" w:sz="0" w:space="0" w:color="auto"/>
        <w:bottom w:val="none" w:sz="0" w:space="0" w:color="auto"/>
        <w:right w:val="none" w:sz="0" w:space="0" w:color="auto"/>
      </w:divBdr>
    </w:div>
    <w:div w:id="1438065705">
      <w:bodyDiv w:val="1"/>
      <w:marLeft w:val="0"/>
      <w:marRight w:val="0"/>
      <w:marTop w:val="0"/>
      <w:marBottom w:val="0"/>
      <w:divBdr>
        <w:top w:val="none" w:sz="0" w:space="0" w:color="auto"/>
        <w:left w:val="none" w:sz="0" w:space="0" w:color="auto"/>
        <w:bottom w:val="none" w:sz="0" w:space="0" w:color="auto"/>
        <w:right w:val="none" w:sz="0" w:space="0" w:color="auto"/>
      </w:divBdr>
    </w:div>
    <w:div w:id="1487867060">
      <w:bodyDiv w:val="1"/>
      <w:marLeft w:val="0"/>
      <w:marRight w:val="0"/>
      <w:marTop w:val="0"/>
      <w:marBottom w:val="0"/>
      <w:divBdr>
        <w:top w:val="none" w:sz="0" w:space="0" w:color="auto"/>
        <w:left w:val="none" w:sz="0" w:space="0" w:color="auto"/>
        <w:bottom w:val="none" w:sz="0" w:space="0" w:color="auto"/>
        <w:right w:val="none" w:sz="0" w:space="0" w:color="auto"/>
      </w:divBdr>
    </w:div>
    <w:div w:id="1584798063">
      <w:bodyDiv w:val="1"/>
      <w:marLeft w:val="0"/>
      <w:marRight w:val="0"/>
      <w:marTop w:val="0"/>
      <w:marBottom w:val="0"/>
      <w:divBdr>
        <w:top w:val="none" w:sz="0" w:space="0" w:color="auto"/>
        <w:left w:val="none" w:sz="0" w:space="0" w:color="auto"/>
        <w:bottom w:val="none" w:sz="0" w:space="0" w:color="auto"/>
        <w:right w:val="none" w:sz="0" w:space="0" w:color="auto"/>
      </w:divBdr>
    </w:div>
    <w:div w:id="1595555046">
      <w:bodyDiv w:val="1"/>
      <w:marLeft w:val="0"/>
      <w:marRight w:val="0"/>
      <w:marTop w:val="0"/>
      <w:marBottom w:val="0"/>
      <w:divBdr>
        <w:top w:val="none" w:sz="0" w:space="0" w:color="auto"/>
        <w:left w:val="none" w:sz="0" w:space="0" w:color="auto"/>
        <w:bottom w:val="none" w:sz="0" w:space="0" w:color="auto"/>
        <w:right w:val="none" w:sz="0" w:space="0" w:color="auto"/>
      </w:divBdr>
    </w:div>
    <w:div w:id="1657804712">
      <w:bodyDiv w:val="1"/>
      <w:marLeft w:val="0"/>
      <w:marRight w:val="0"/>
      <w:marTop w:val="0"/>
      <w:marBottom w:val="0"/>
      <w:divBdr>
        <w:top w:val="none" w:sz="0" w:space="0" w:color="auto"/>
        <w:left w:val="none" w:sz="0" w:space="0" w:color="auto"/>
        <w:bottom w:val="none" w:sz="0" w:space="0" w:color="auto"/>
        <w:right w:val="none" w:sz="0" w:space="0" w:color="auto"/>
      </w:divBdr>
    </w:div>
    <w:div w:id="1703170340">
      <w:bodyDiv w:val="1"/>
      <w:marLeft w:val="0"/>
      <w:marRight w:val="0"/>
      <w:marTop w:val="0"/>
      <w:marBottom w:val="0"/>
      <w:divBdr>
        <w:top w:val="none" w:sz="0" w:space="0" w:color="auto"/>
        <w:left w:val="none" w:sz="0" w:space="0" w:color="auto"/>
        <w:bottom w:val="none" w:sz="0" w:space="0" w:color="auto"/>
        <w:right w:val="none" w:sz="0" w:space="0" w:color="auto"/>
      </w:divBdr>
    </w:div>
    <w:div w:id="1773889480">
      <w:bodyDiv w:val="1"/>
      <w:marLeft w:val="0"/>
      <w:marRight w:val="0"/>
      <w:marTop w:val="0"/>
      <w:marBottom w:val="0"/>
      <w:divBdr>
        <w:top w:val="none" w:sz="0" w:space="0" w:color="auto"/>
        <w:left w:val="none" w:sz="0" w:space="0" w:color="auto"/>
        <w:bottom w:val="none" w:sz="0" w:space="0" w:color="auto"/>
        <w:right w:val="none" w:sz="0" w:space="0" w:color="auto"/>
      </w:divBdr>
    </w:div>
    <w:div w:id="1840611079">
      <w:bodyDiv w:val="1"/>
      <w:marLeft w:val="0"/>
      <w:marRight w:val="0"/>
      <w:marTop w:val="0"/>
      <w:marBottom w:val="0"/>
      <w:divBdr>
        <w:top w:val="none" w:sz="0" w:space="0" w:color="auto"/>
        <w:left w:val="none" w:sz="0" w:space="0" w:color="auto"/>
        <w:bottom w:val="none" w:sz="0" w:space="0" w:color="auto"/>
        <w:right w:val="none" w:sz="0" w:space="0" w:color="auto"/>
      </w:divBdr>
    </w:div>
    <w:div w:id="1853372933">
      <w:bodyDiv w:val="1"/>
      <w:marLeft w:val="0"/>
      <w:marRight w:val="0"/>
      <w:marTop w:val="0"/>
      <w:marBottom w:val="0"/>
      <w:divBdr>
        <w:top w:val="none" w:sz="0" w:space="0" w:color="auto"/>
        <w:left w:val="none" w:sz="0" w:space="0" w:color="auto"/>
        <w:bottom w:val="none" w:sz="0" w:space="0" w:color="auto"/>
        <w:right w:val="none" w:sz="0" w:space="0" w:color="auto"/>
      </w:divBdr>
    </w:div>
    <w:div w:id="2032416187">
      <w:bodyDiv w:val="1"/>
      <w:marLeft w:val="0"/>
      <w:marRight w:val="0"/>
      <w:marTop w:val="0"/>
      <w:marBottom w:val="0"/>
      <w:divBdr>
        <w:top w:val="none" w:sz="0" w:space="0" w:color="auto"/>
        <w:left w:val="none" w:sz="0" w:space="0" w:color="auto"/>
        <w:bottom w:val="none" w:sz="0" w:space="0" w:color="auto"/>
        <w:right w:val="none" w:sz="0" w:space="0" w:color="auto"/>
      </w:divBdr>
    </w:div>
    <w:div w:id="2042438375">
      <w:bodyDiv w:val="1"/>
      <w:marLeft w:val="0"/>
      <w:marRight w:val="0"/>
      <w:marTop w:val="0"/>
      <w:marBottom w:val="0"/>
      <w:divBdr>
        <w:top w:val="none" w:sz="0" w:space="0" w:color="auto"/>
        <w:left w:val="none" w:sz="0" w:space="0" w:color="auto"/>
        <w:bottom w:val="none" w:sz="0" w:space="0" w:color="auto"/>
        <w:right w:val="none" w:sz="0" w:space="0" w:color="auto"/>
      </w:divBdr>
    </w:div>
    <w:div w:id="211702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uropa.eu" TargetMode="External"/><Relationship Id="rId2" Type="http://schemas.openxmlformats.org/officeDocument/2006/relationships/hyperlink" Target="http://www.romania-serbia.net" TargetMode="External"/><Relationship Id="rId1" Type="http://schemas.openxmlformats.org/officeDocument/2006/relationships/hyperlink" Target="http://www.europa.eu" TargetMode="External"/><Relationship Id="rId5" Type="http://schemas.openxmlformats.org/officeDocument/2006/relationships/image" Target="media/image2.png"/><Relationship Id="rId4" Type="http://schemas.openxmlformats.org/officeDocument/2006/relationships/hyperlink" Target="http://www.romania-serbia.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98B20-0CF0-4124-92FA-614ADD4C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602</Words>
  <Characters>3438</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Bardos</dc:creator>
  <cp:lastModifiedBy>Carmen-Dana, Stojanovic</cp:lastModifiedBy>
  <cp:revision>5</cp:revision>
  <cp:lastPrinted>2025-01-20T12:09:00Z</cp:lastPrinted>
  <dcterms:created xsi:type="dcterms:W3CDTF">2025-01-27T13:22:00Z</dcterms:created>
  <dcterms:modified xsi:type="dcterms:W3CDTF">2025-01-29T14:22:00Z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2024-06-19T11:57:37Z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f5e1d326-c192-4c3b-99f5-5b40d67d02b6</vt:lpwstr>
  </property>
  <property fmtid="{D5CDD505-2E9C-101B-9397-08002B2CF9AE}" pid="8" name="MSIP_Label_6bd9ddd1-4d20-43f6-abfa-fc3c07406f94_ContentBits">
    <vt:lpwstr>0</vt:lpwstr>
  </property>
</Properties>
</file>