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EE612D" w:rsidRDefault="00BE7B8B" w:rsidP="00EE612D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EE612D" w:rsidRPr="00EE612D">
        <w:t xml:space="preserve"> </w:t>
      </w:r>
      <w:r w:rsidR="00EE612D" w:rsidRPr="00EE612D">
        <w:rPr>
          <w:b/>
          <w:sz w:val="22"/>
          <w:szCs w:val="22"/>
        </w:rPr>
        <w:t>Combined construction machine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bookmarkStart w:id="0" w:name="OLE_LINK3"/>
      <w:bookmarkEnd w:id="0"/>
      <w:r w:rsidR="00EE612D" w:rsidRPr="00EE612D">
        <w:t xml:space="preserve"> </w:t>
      </w:r>
      <w:r w:rsidR="00EE612D" w:rsidRPr="00EE612D">
        <w:rPr>
          <w:b/>
          <w:sz w:val="22"/>
          <w:szCs w:val="22"/>
        </w:rPr>
        <w:t>RORS00239/Municipality of Golubac/TD1</w:t>
      </w:r>
    </w:p>
    <w:p w:rsidR="00841EBA" w:rsidRPr="004E0A63" w:rsidRDefault="00BE7B8B" w:rsidP="00EE612D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4E0A63">
        <w:rPr>
          <w:sz w:val="22"/>
          <w:szCs w:val="22"/>
          <w:highlight w:val="lightGray"/>
        </w:rPr>
        <w:t>Modification of original information submitted by the contracting authority</w:t>
      </w:r>
      <w:r w:rsidR="00EE612D">
        <w:rPr>
          <w:sz w:val="22"/>
          <w:szCs w:val="22"/>
          <w:highlight w:val="lightGray"/>
        </w:rPr>
        <w:t>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4E0A63" w:rsidRDefault="00EE612D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 xml:space="preserve">In </w:t>
      </w:r>
    </w:p>
    <w:p w:rsidR="00EE612D" w:rsidRPr="004E0A63" w:rsidRDefault="00EE612D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EE612D">
        <w:rPr>
          <w:sz w:val="22"/>
          <w:szCs w:val="22"/>
          <w:lang w:val="en-US" w:eastAsia="de-DE"/>
        </w:rPr>
        <w:t>ANNEX II + III:</w:t>
      </w:r>
      <w:r>
        <w:rPr>
          <w:sz w:val="22"/>
          <w:szCs w:val="22"/>
          <w:lang w:val="en-US" w:eastAsia="de-DE"/>
        </w:rPr>
        <w:t xml:space="preserve"> </w:t>
      </w:r>
      <w:r w:rsidRPr="00EE612D">
        <w:rPr>
          <w:sz w:val="22"/>
          <w:szCs w:val="22"/>
          <w:lang w:val="en-US" w:eastAsia="de-DE"/>
        </w:rPr>
        <w:t>TECHNICAL SPECIFICATIONS + TECHNICAL OFFER</w:t>
      </w:r>
    </w:p>
    <w:p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520"/>
        <w:gridCol w:w="1557"/>
        <w:gridCol w:w="1657"/>
        <w:gridCol w:w="1453"/>
      </w:tblGrid>
      <w:tr w:rsidR="00EE612D" w:rsidRPr="00034B1D" w:rsidTr="00EE612D">
        <w:trPr>
          <w:cantSplit/>
          <w:trHeight w:val="879"/>
          <w:tblHeader/>
        </w:trPr>
        <w:tc>
          <w:tcPr>
            <w:tcW w:w="0" w:type="auto"/>
            <w:shd w:val="pct5" w:color="auto" w:fill="FFFFFF"/>
          </w:tcPr>
          <w:p w:rsidR="00EE612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EE612D" w:rsidRPr="00034B1D" w:rsidRDefault="00EE612D" w:rsidP="00FA6AC8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034B1D">
              <w:rPr>
                <w:b/>
                <w:sz w:val="22"/>
                <w:szCs w:val="22"/>
              </w:rPr>
              <w:t xml:space="preserve">Item </w:t>
            </w:r>
            <w:r w:rsidRPr="00684176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0" w:type="auto"/>
            <w:shd w:val="pct5" w:color="auto" w:fill="FFFFFF"/>
          </w:tcPr>
          <w:p w:rsidR="00EE612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EE612D" w:rsidRPr="00034B1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 w:rsidRPr="00684176">
              <w:rPr>
                <w:b/>
                <w:sz w:val="22"/>
                <w:szCs w:val="22"/>
              </w:rPr>
              <w:t>Specifications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684176">
              <w:rPr>
                <w:b/>
                <w:sz w:val="22"/>
                <w:szCs w:val="22"/>
              </w:rPr>
              <w:t>equired</w:t>
            </w:r>
          </w:p>
        </w:tc>
        <w:tc>
          <w:tcPr>
            <w:tcW w:w="0" w:type="auto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684176">
              <w:rPr>
                <w:b/>
                <w:sz w:val="22"/>
                <w:szCs w:val="22"/>
              </w:rPr>
              <w:t>Specifications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4176">
              <w:rPr>
                <w:b/>
                <w:sz w:val="22"/>
                <w:szCs w:val="22"/>
              </w:rPr>
              <w:t>offered</w:t>
            </w:r>
          </w:p>
        </w:tc>
        <w:tc>
          <w:tcPr>
            <w:tcW w:w="0" w:type="auto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F3878">
              <w:rPr>
                <w:b/>
                <w:sz w:val="22"/>
                <w:szCs w:val="22"/>
              </w:rPr>
              <w:t>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034B1D">
              <w:rPr>
                <w:b/>
                <w:sz w:val="22"/>
                <w:szCs w:val="22"/>
              </w:rPr>
              <w:t xml:space="preserve">Notes, remarks, </w:t>
            </w:r>
            <w:r>
              <w:rPr>
                <w:b/>
                <w:sz w:val="22"/>
                <w:szCs w:val="22"/>
              </w:rPr>
              <w:br/>
              <w:t>r</w:t>
            </w:r>
            <w:r w:rsidRPr="00034B1D">
              <w:rPr>
                <w:b/>
                <w:sz w:val="22"/>
                <w:szCs w:val="22"/>
              </w:rPr>
              <w:t>ef to documentation</w:t>
            </w:r>
          </w:p>
        </w:tc>
        <w:tc>
          <w:tcPr>
            <w:tcW w:w="0" w:type="auto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034B1D">
              <w:rPr>
                <w:b/>
                <w:sz w:val="22"/>
                <w:szCs w:val="22"/>
              </w:rPr>
              <w:t xml:space="preserve">Evaluation </w:t>
            </w:r>
            <w:r>
              <w:rPr>
                <w:b/>
                <w:sz w:val="22"/>
                <w:szCs w:val="22"/>
              </w:rPr>
              <w:t>c</w:t>
            </w:r>
            <w:r w:rsidRPr="00034B1D">
              <w:rPr>
                <w:b/>
                <w:sz w:val="22"/>
                <w:szCs w:val="22"/>
              </w:rPr>
              <w:t xml:space="preserve">ommittee’s notes </w:t>
            </w:r>
          </w:p>
        </w:tc>
      </w:tr>
      <w:tr w:rsidR="00EE612D" w:rsidRPr="00034B1D" w:rsidTr="00EE612D">
        <w:tc>
          <w:tcPr>
            <w:tcW w:w="0" w:type="auto"/>
          </w:tcPr>
          <w:p w:rsidR="00EE612D" w:rsidRPr="00034B1D" w:rsidRDefault="00EE612D" w:rsidP="00FA6AC8">
            <w:pPr>
              <w:rPr>
                <w:b/>
                <w:highlight w:val="green"/>
              </w:rPr>
            </w:pPr>
            <w:r w:rsidRPr="00034B1D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EE612D" w:rsidRPr="003B390B" w:rsidRDefault="00EE612D" w:rsidP="00FA6AC8">
            <w:pPr>
              <w:rPr>
                <w:b/>
                <w:sz w:val="22"/>
                <w:szCs w:val="22"/>
              </w:rPr>
            </w:pPr>
            <w:r w:rsidRPr="00E6750D">
              <w:rPr>
                <w:b/>
                <w:sz w:val="22"/>
                <w:szCs w:val="22"/>
              </w:rPr>
              <w:t>Combined construction machine</w:t>
            </w:r>
            <w:r w:rsidRPr="003B390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</w:t>
            </w:r>
            <w:r w:rsidRPr="003B390B">
              <w:rPr>
                <w:sz w:val="22"/>
                <w:szCs w:val="22"/>
              </w:rPr>
              <w:t xml:space="preserve"> piece</w:t>
            </w:r>
          </w:p>
          <w:p w:rsidR="00EE612D" w:rsidRPr="003B390B" w:rsidRDefault="00EE612D" w:rsidP="00FA6AC8">
            <w:pPr>
              <w:rPr>
                <w:b/>
                <w:sz w:val="22"/>
                <w:szCs w:val="22"/>
              </w:rPr>
            </w:pPr>
            <w:r w:rsidRPr="003B390B">
              <w:rPr>
                <w:b/>
                <w:sz w:val="22"/>
                <w:szCs w:val="22"/>
              </w:rPr>
              <w:t xml:space="preserve">Description and purpose of vehicle: </w:t>
            </w:r>
            <w:r w:rsidRPr="003B390B">
              <w:rPr>
                <w:sz w:val="22"/>
                <w:szCs w:val="22"/>
              </w:rPr>
              <w:t>Combined backhoe loader/trencher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Engine power: </w:t>
            </w:r>
            <w:r w:rsidRPr="0061746C">
              <w:rPr>
                <w:sz w:val="22"/>
                <w:szCs w:val="22"/>
              </w:rPr>
              <w:t>min 88 KW</w:t>
            </w:r>
          </w:p>
          <w:p w:rsidR="00EE612D" w:rsidRDefault="00EE612D" w:rsidP="00FA6AC8">
            <w:pPr>
              <w:rPr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Engine type: </w:t>
            </w:r>
            <w:r w:rsidRPr="0061746C">
              <w:rPr>
                <w:sz w:val="22"/>
                <w:szCs w:val="22"/>
              </w:rPr>
              <w:t>diesel, STAGE V or better</w:t>
            </w:r>
            <w:r>
              <w:rPr>
                <w:sz w:val="22"/>
                <w:szCs w:val="22"/>
              </w:rPr>
              <w:t xml:space="preserve"> ecology standard</w:t>
            </w:r>
          </w:p>
          <w:p w:rsidR="00EE612D" w:rsidRPr="0061746C" w:rsidRDefault="00EE612D" w:rsidP="00FA6AC8">
            <w:pPr>
              <w:rPr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Engine Displacement</w:t>
            </w:r>
            <w:r>
              <w:rPr>
                <w:sz w:val="22"/>
                <w:szCs w:val="22"/>
              </w:rPr>
              <w:t>: max 3600cm3</w:t>
            </w:r>
          </w:p>
          <w:p w:rsidR="00EE612D" w:rsidRPr="00E07FAF" w:rsidRDefault="00EE612D" w:rsidP="00FA6AC8">
            <w:pPr>
              <w:rPr>
                <w:sz w:val="22"/>
                <w:szCs w:val="22"/>
              </w:rPr>
            </w:pPr>
            <w:r w:rsidRPr="00E07FAF">
              <w:rPr>
                <w:b/>
                <w:sz w:val="22"/>
                <w:szCs w:val="22"/>
              </w:rPr>
              <w:t>Transmission</w:t>
            </w:r>
            <w:r w:rsidRPr="00E07FAF">
              <w:rPr>
                <w:sz w:val="22"/>
                <w:szCs w:val="22"/>
              </w:rPr>
              <w:t xml:space="preserve">: 4WD </w:t>
            </w:r>
          </w:p>
          <w:p w:rsidR="00EE612D" w:rsidRPr="00AA3847" w:rsidRDefault="00EE612D" w:rsidP="00FA6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Supported </w:t>
            </w:r>
            <w:r w:rsidRPr="00AA3847">
              <w:rPr>
                <w:b/>
                <w:sz w:val="22"/>
                <w:szCs w:val="22"/>
              </w:rPr>
              <w:t xml:space="preserve">steering modes: </w:t>
            </w:r>
            <w:r w:rsidRPr="00AA3847">
              <w:rPr>
                <w:sz w:val="22"/>
                <w:szCs w:val="22"/>
              </w:rPr>
              <w:t>4WS, crab steering</w:t>
            </w:r>
            <w:r w:rsidRPr="00AA3847">
              <w:rPr>
                <w:b/>
                <w:sz w:val="22"/>
                <w:szCs w:val="22"/>
              </w:rPr>
              <w:t xml:space="preserve"> 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Top speed road: </w:t>
            </w:r>
            <w:r w:rsidRPr="0061746C">
              <w:rPr>
                <w:sz w:val="22"/>
                <w:szCs w:val="22"/>
              </w:rPr>
              <w:t>min 40 kmh</w:t>
            </w:r>
          </w:p>
          <w:p w:rsidR="00EE612D" w:rsidRDefault="00EE612D" w:rsidP="00FA6AC8">
            <w:pPr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Operating Weight</w:t>
            </w:r>
            <w:r w:rsidRPr="0090327A">
              <w:rPr>
                <w:b/>
                <w:sz w:val="22"/>
                <w:szCs w:val="22"/>
              </w:rPr>
              <w:t xml:space="preserve">: </w:t>
            </w:r>
            <w:r w:rsidRPr="00E07FAF">
              <w:rPr>
                <w:sz w:val="22"/>
                <w:szCs w:val="22"/>
              </w:rPr>
              <w:t>min 9.</w:t>
            </w:r>
            <w:r w:rsidRPr="0090327A">
              <w:rPr>
                <w:sz w:val="22"/>
                <w:szCs w:val="22"/>
              </w:rPr>
              <w:t>800kg</w:t>
            </w:r>
          </w:p>
          <w:p w:rsidR="00EE612D" w:rsidRPr="0090327A" w:rsidRDefault="00EE612D" w:rsidP="00FA6AC8">
            <w:pPr>
              <w:rPr>
                <w:b/>
                <w:sz w:val="22"/>
                <w:szCs w:val="22"/>
              </w:rPr>
            </w:pPr>
            <w:r w:rsidRPr="0097727A">
              <w:rPr>
                <w:b/>
                <w:sz w:val="22"/>
                <w:szCs w:val="22"/>
              </w:rPr>
              <w:t>Tires size:</w:t>
            </w:r>
            <w:r>
              <w:rPr>
                <w:sz w:val="22"/>
                <w:szCs w:val="22"/>
              </w:rPr>
              <w:t xml:space="preserve"> min 28”</w:t>
            </w:r>
          </w:p>
          <w:p w:rsidR="00EE612D" w:rsidRPr="00E07FAF" w:rsidRDefault="00EE612D" w:rsidP="00FA6AC8">
            <w:pPr>
              <w:rPr>
                <w:sz w:val="22"/>
                <w:szCs w:val="22"/>
              </w:rPr>
            </w:pPr>
            <w:r w:rsidRPr="00E07FAF">
              <w:rPr>
                <w:b/>
                <w:sz w:val="22"/>
                <w:szCs w:val="22"/>
              </w:rPr>
              <w:t>Fuel capacity:</w:t>
            </w:r>
            <w:r w:rsidRPr="00E07FAF">
              <w:rPr>
                <w:sz w:val="22"/>
                <w:szCs w:val="22"/>
              </w:rPr>
              <w:t xml:space="preserve"> min 130l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Cabin protection from rolling over and falling objects in line with:</w:t>
            </w:r>
          </w:p>
          <w:p w:rsidR="00EE612D" w:rsidRPr="0061746C" w:rsidRDefault="00EE612D" w:rsidP="00EE612D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61746C">
              <w:rPr>
                <w:sz w:val="22"/>
                <w:szCs w:val="22"/>
              </w:rPr>
              <w:t>Falling-object protective structures compliance</w:t>
            </w:r>
          </w:p>
          <w:p w:rsidR="00EE612D" w:rsidRPr="0061746C" w:rsidRDefault="00EE612D" w:rsidP="00EE612D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61746C">
              <w:rPr>
                <w:sz w:val="22"/>
                <w:szCs w:val="22"/>
              </w:rPr>
              <w:t>Roll-over protective structures compliance</w:t>
            </w:r>
          </w:p>
          <w:p w:rsidR="00EE612D" w:rsidRDefault="00EE612D" w:rsidP="00FA6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Cabin Equipment: </w:t>
            </w:r>
            <w:r w:rsidRPr="00AA3847">
              <w:rPr>
                <w:sz w:val="22"/>
                <w:szCs w:val="22"/>
              </w:rPr>
              <w:t>AC device, radio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Hydraulic pump specifications:</w:t>
            </w:r>
          </w:p>
          <w:p w:rsidR="00EE612D" w:rsidRPr="0061746C" w:rsidRDefault="00EE612D" w:rsidP="00EE612D">
            <w:pPr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working pressure:</w:t>
            </w:r>
            <w:r w:rsidRPr="00617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less than</w:t>
            </w:r>
            <w:r w:rsidRPr="0061746C">
              <w:rPr>
                <w:sz w:val="22"/>
                <w:szCs w:val="22"/>
              </w:rPr>
              <w:t xml:space="preserve"> 210 bar</w:t>
            </w:r>
          </w:p>
          <w:p w:rsidR="00EE612D" w:rsidRPr="0061746C" w:rsidRDefault="00EE612D" w:rsidP="00EE612D">
            <w:pPr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flow:</w:t>
            </w:r>
            <w:r w:rsidRPr="0061746C">
              <w:rPr>
                <w:sz w:val="22"/>
                <w:szCs w:val="22"/>
              </w:rPr>
              <w:t xml:space="preserve"> min 165l/min</w:t>
            </w:r>
          </w:p>
          <w:p w:rsidR="00EE612D" w:rsidRPr="0097727A" w:rsidRDefault="00EE612D" w:rsidP="00FA6AC8">
            <w:pPr>
              <w:rPr>
                <w:b/>
                <w:sz w:val="22"/>
                <w:szCs w:val="22"/>
              </w:rPr>
            </w:pPr>
            <w:r w:rsidRPr="0097727A">
              <w:rPr>
                <w:b/>
                <w:sz w:val="22"/>
                <w:szCs w:val="22"/>
              </w:rPr>
              <w:t>Backhoe specifications:</w:t>
            </w:r>
          </w:p>
          <w:p w:rsidR="00EE612D" w:rsidRPr="0097727A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Bucket width:</w:t>
            </w:r>
            <w:r w:rsidRPr="0097727A">
              <w:rPr>
                <w:sz w:val="22"/>
                <w:szCs w:val="22"/>
              </w:rPr>
              <w:t xml:space="preserve"> 600mm 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Dig Depth:</w:t>
            </w:r>
            <w:r w:rsidRPr="007F3B14">
              <w:rPr>
                <w:sz w:val="22"/>
                <w:szCs w:val="22"/>
              </w:rPr>
              <w:t xml:space="preserve"> min </w:t>
            </w:r>
            <w:r>
              <w:rPr>
                <w:sz w:val="22"/>
                <w:szCs w:val="22"/>
              </w:rPr>
              <w:t>5</w:t>
            </w:r>
            <w:r w:rsidRPr="007F3B1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7F3B14">
              <w:rPr>
                <w:sz w:val="22"/>
                <w:szCs w:val="22"/>
              </w:rPr>
              <w:t xml:space="preserve"> meters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Max. loadover height (backhoe):</w:t>
            </w:r>
            <w:r w:rsidRPr="007F3B14">
              <w:rPr>
                <w:sz w:val="22"/>
                <w:szCs w:val="22"/>
              </w:rPr>
              <w:t xml:space="preserve"> min 4m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Reach From Swivel:</w:t>
            </w:r>
            <w:r w:rsidRPr="007F3B14">
              <w:rPr>
                <w:sz w:val="22"/>
                <w:szCs w:val="22"/>
              </w:rPr>
              <w:t xml:space="preserve"> min </w:t>
            </w:r>
            <w:r>
              <w:rPr>
                <w:sz w:val="22"/>
                <w:szCs w:val="22"/>
              </w:rPr>
              <w:t>5,8</w:t>
            </w:r>
            <w:r w:rsidRPr="007F3B14">
              <w:rPr>
                <w:sz w:val="22"/>
                <w:szCs w:val="22"/>
              </w:rPr>
              <w:t>m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7F3B14">
              <w:rPr>
                <w:sz w:val="22"/>
                <w:szCs w:val="22"/>
              </w:rPr>
              <w:t xml:space="preserve">Installation for possibility of mounting of pneumatic hammer </w:t>
            </w:r>
          </w:p>
          <w:p w:rsidR="00EE612D" w:rsidRPr="00AA3847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EE612D">
              <w:rPr>
                <w:sz w:val="22"/>
                <w:szCs w:val="22"/>
                <w:highlight w:val="yellow"/>
              </w:rPr>
              <w:t>Hydraulic coupler for quick attachments swap</w:t>
            </w:r>
          </w:p>
          <w:p w:rsidR="00EE612D" w:rsidRPr="007F3B14" w:rsidRDefault="00EE612D" w:rsidP="00FA6AC8">
            <w:pPr>
              <w:rPr>
                <w:b/>
                <w:sz w:val="22"/>
                <w:szCs w:val="22"/>
              </w:rPr>
            </w:pPr>
            <w:r w:rsidRPr="007F3B14">
              <w:rPr>
                <w:b/>
                <w:sz w:val="22"/>
                <w:szCs w:val="22"/>
              </w:rPr>
              <w:t>Loader specifications:</w:t>
            </w:r>
          </w:p>
          <w:p w:rsidR="00EE612D" w:rsidRPr="002B5EEB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Bucket Capacity</w:t>
            </w:r>
            <w:r w:rsidRPr="002B5EEB">
              <w:rPr>
                <w:sz w:val="22"/>
                <w:szCs w:val="22"/>
              </w:rPr>
              <w:t>: min 1,2 m3 type ”6 in 1”</w:t>
            </w:r>
          </w:p>
          <w:p w:rsidR="00EE612D" w:rsidRPr="002B5EEB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Maximum lifting capacity at Max Dump Height</w:t>
            </w:r>
            <w:r w:rsidRPr="002B5EEB">
              <w:rPr>
                <w:b/>
                <w:sz w:val="22"/>
                <w:szCs w:val="22"/>
                <w:lang w:val="en-US"/>
              </w:rPr>
              <w:t>:</w:t>
            </w:r>
            <w:r w:rsidRPr="002B5E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min </w:t>
            </w:r>
            <w:r w:rsidRPr="002B5EE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 w:rsidRPr="002B5EEB">
              <w:rPr>
                <w:sz w:val="22"/>
                <w:szCs w:val="22"/>
                <w:lang w:val="en-US"/>
              </w:rPr>
              <w:t>00 kg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Clearance</w:t>
            </w:r>
            <w:r w:rsidRPr="00823D5E">
              <w:rPr>
                <w:b/>
                <w:sz w:val="22"/>
                <w:szCs w:val="22"/>
              </w:rPr>
              <w:t xml:space="preserve"> at Max Dump Height</w:t>
            </w:r>
            <w:r w:rsidRPr="007F3B14">
              <w:rPr>
                <w:sz w:val="22"/>
                <w:szCs w:val="22"/>
              </w:rPr>
              <w:t>: min 2.7m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Reach at Max Dump Height</w:t>
            </w:r>
            <w:r w:rsidRPr="007F3B14">
              <w:rPr>
                <w:sz w:val="22"/>
                <w:szCs w:val="22"/>
              </w:rPr>
              <w:t>: min 0.7 m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Dig Depth</w:t>
            </w:r>
            <w:r w:rsidRPr="007F3B14">
              <w:rPr>
                <w:sz w:val="22"/>
                <w:szCs w:val="22"/>
              </w:rPr>
              <w:t xml:space="preserve">: min </w:t>
            </w:r>
            <w:r>
              <w:rPr>
                <w:sz w:val="22"/>
                <w:szCs w:val="22"/>
              </w:rPr>
              <w:t>8</w:t>
            </w:r>
            <w:r w:rsidRPr="007F3B14">
              <w:rPr>
                <w:sz w:val="22"/>
                <w:szCs w:val="22"/>
              </w:rPr>
              <w:t>0mm</w:t>
            </w:r>
          </w:p>
          <w:p w:rsidR="00EE612D" w:rsidRPr="002B5EEB" w:rsidRDefault="00EE612D" w:rsidP="00FA6AC8">
            <w:pPr>
              <w:rPr>
                <w:b/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 xml:space="preserve">Aux Equipment: 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sz w:val="22"/>
                <w:szCs w:val="22"/>
              </w:rPr>
              <w:t xml:space="preserve">Combined construction machine is to be delivered with one additional 800mm and one 1500mm backhoe bucket </w:t>
            </w:r>
            <w:r>
              <w:rPr>
                <w:sz w:val="22"/>
                <w:szCs w:val="22"/>
              </w:rPr>
              <w:t xml:space="preserve">(beside one 600mm already mounted on machine and mentioned above) </w:t>
            </w:r>
            <w:r w:rsidRPr="002B5EEB">
              <w:rPr>
                <w:sz w:val="22"/>
                <w:szCs w:val="22"/>
              </w:rPr>
              <w:t>as well one hydraulic hammer for backhoe mount.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sz w:val="22"/>
                <w:szCs w:val="22"/>
              </w:rPr>
              <w:lastRenderedPageBreak/>
              <w:t>Alarm for reverse moving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2B5EEB">
              <w:rPr>
                <w:sz w:val="22"/>
                <w:szCs w:val="22"/>
              </w:rPr>
              <w:t xml:space="preserve">otation lights, 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</w:pPr>
            <w:r>
              <w:rPr>
                <w:sz w:val="22"/>
                <w:szCs w:val="22"/>
              </w:rPr>
              <w:t>F</w:t>
            </w:r>
            <w:r w:rsidRPr="002B5EEB">
              <w:rPr>
                <w:sz w:val="22"/>
                <w:szCs w:val="22"/>
              </w:rPr>
              <w:t>ire estinguiser</w:t>
            </w:r>
            <w:r>
              <w:rPr>
                <w:sz w:val="22"/>
                <w:szCs w:val="22"/>
              </w:rPr>
              <w:t xml:space="preserve"> in line with Serbian legislation</w:t>
            </w:r>
            <w:r w:rsidRPr="002B5EEB">
              <w:rPr>
                <w:sz w:val="22"/>
                <w:szCs w:val="22"/>
              </w:rPr>
              <w:t>,</w:t>
            </w:r>
          </w:p>
          <w:p w:rsidR="00EE612D" w:rsidRPr="006112FD" w:rsidRDefault="00EE612D" w:rsidP="00FA6AC8">
            <w:r w:rsidRPr="0020523B">
              <w:rPr>
                <w:b/>
                <w:sz w:val="22"/>
                <w:szCs w:val="22"/>
              </w:rPr>
              <w:t>Important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20523B">
              <w:rPr>
                <w:b/>
                <w:sz w:val="22"/>
                <w:szCs w:val="22"/>
              </w:rPr>
              <w:t>ote</w:t>
            </w:r>
            <w:r>
              <w:t xml:space="preserve">: </w:t>
            </w:r>
            <w:r w:rsidRPr="009849DB">
              <w:rPr>
                <w:sz w:val="22"/>
              </w:rPr>
              <w:t xml:space="preserve">Contractor must provide on-site training for two seasoned backhoe </w:t>
            </w:r>
            <w:r>
              <w:rPr>
                <w:sz w:val="22"/>
              </w:rPr>
              <w:t xml:space="preserve">machine </w:t>
            </w:r>
            <w:r w:rsidRPr="009849DB">
              <w:rPr>
                <w:sz w:val="22"/>
              </w:rPr>
              <w:t>operators provided by Contracting Authority for handling and operation of machine after delivery is finished.</w:t>
            </w:r>
          </w:p>
        </w:tc>
        <w:tc>
          <w:tcPr>
            <w:tcW w:w="0" w:type="auto"/>
            <w:vAlign w:val="center"/>
          </w:tcPr>
          <w:p w:rsidR="00EE612D" w:rsidRPr="00034B1D" w:rsidRDefault="00EE612D" w:rsidP="00FA6AC8">
            <w:pPr>
              <w:rPr>
                <w:b/>
              </w:rPr>
            </w:pPr>
          </w:p>
        </w:tc>
        <w:tc>
          <w:tcPr>
            <w:tcW w:w="0" w:type="auto"/>
          </w:tcPr>
          <w:p w:rsidR="00EE612D" w:rsidRPr="00034B1D" w:rsidRDefault="00EE612D" w:rsidP="00FA6AC8">
            <w:pPr>
              <w:rPr>
                <w:b/>
              </w:rPr>
            </w:pPr>
          </w:p>
        </w:tc>
        <w:tc>
          <w:tcPr>
            <w:tcW w:w="0" w:type="auto"/>
          </w:tcPr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</w:rPr>
            </w:pPr>
          </w:p>
        </w:tc>
      </w:tr>
    </w:tbl>
    <w:p w:rsidR="00EE612D" w:rsidRPr="004E0A63" w:rsidRDefault="00EE612D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678"/>
        <w:gridCol w:w="4253"/>
        <w:gridCol w:w="2835"/>
        <w:gridCol w:w="1984"/>
      </w:tblGrid>
      <w:tr w:rsidR="00EE612D" w:rsidRPr="00034B1D" w:rsidTr="00FA6AC8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:rsidR="00EE612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EE612D" w:rsidRPr="00034B1D" w:rsidRDefault="00EE612D" w:rsidP="00FA6AC8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034B1D">
              <w:rPr>
                <w:b/>
                <w:sz w:val="22"/>
                <w:szCs w:val="22"/>
              </w:rPr>
              <w:t xml:space="preserve">Item </w:t>
            </w:r>
            <w:r w:rsidRPr="00684176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4678" w:type="dxa"/>
            <w:shd w:val="pct5" w:color="auto" w:fill="FFFFFF"/>
          </w:tcPr>
          <w:p w:rsidR="00EE612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EE612D" w:rsidRPr="00034B1D" w:rsidRDefault="00EE612D" w:rsidP="00FA6AC8">
            <w:pPr>
              <w:jc w:val="center"/>
              <w:rPr>
                <w:b/>
                <w:sz w:val="22"/>
                <w:szCs w:val="22"/>
              </w:rPr>
            </w:pPr>
            <w:r w:rsidRPr="00684176">
              <w:rPr>
                <w:b/>
                <w:sz w:val="22"/>
                <w:szCs w:val="22"/>
              </w:rPr>
              <w:t>Specifications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684176">
              <w:rPr>
                <w:b/>
                <w:sz w:val="22"/>
                <w:szCs w:val="22"/>
              </w:rPr>
              <w:t>equired</w:t>
            </w:r>
          </w:p>
        </w:tc>
        <w:tc>
          <w:tcPr>
            <w:tcW w:w="4253" w:type="dxa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684176">
              <w:rPr>
                <w:b/>
                <w:sz w:val="22"/>
                <w:szCs w:val="22"/>
              </w:rPr>
              <w:t>Specifications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4176">
              <w:rPr>
                <w:b/>
                <w:sz w:val="22"/>
                <w:szCs w:val="22"/>
              </w:rPr>
              <w:t>offered</w:t>
            </w:r>
          </w:p>
        </w:tc>
        <w:tc>
          <w:tcPr>
            <w:tcW w:w="2835" w:type="dxa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F3878">
              <w:rPr>
                <w:b/>
                <w:sz w:val="22"/>
                <w:szCs w:val="22"/>
              </w:rPr>
              <w:t>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034B1D">
              <w:rPr>
                <w:b/>
                <w:sz w:val="22"/>
                <w:szCs w:val="22"/>
              </w:rPr>
              <w:t xml:space="preserve">Notes, remarks, </w:t>
            </w:r>
            <w:r>
              <w:rPr>
                <w:b/>
                <w:sz w:val="22"/>
                <w:szCs w:val="22"/>
              </w:rPr>
              <w:br/>
              <w:t>r</w:t>
            </w:r>
            <w:r w:rsidRPr="00034B1D">
              <w:rPr>
                <w:b/>
                <w:sz w:val="22"/>
                <w:szCs w:val="22"/>
              </w:rPr>
              <w:t>ef to documentation</w:t>
            </w:r>
          </w:p>
        </w:tc>
        <w:tc>
          <w:tcPr>
            <w:tcW w:w="1984" w:type="dxa"/>
            <w:shd w:val="pct5" w:color="auto" w:fill="FFFFFF"/>
          </w:tcPr>
          <w:p w:rsidR="00EE612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  <w:sz w:val="22"/>
                <w:szCs w:val="22"/>
              </w:rPr>
            </w:pPr>
            <w:r w:rsidRPr="00034B1D">
              <w:rPr>
                <w:b/>
                <w:sz w:val="22"/>
                <w:szCs w:val="22"/>
              </w:rPr>
              <w:t xml:space="preserve">Evaluation </w:t>
            </w:r>
            <w:r>
              <w:rPr>
                <w:b/>
                <w:sz w:val="22"/>
                <w:szCs w:val="22"/>
              </w:rPr>
              <w:t>c</w:t>
            </w:r>
            <w:r w:rsidRPr="00034B1D">
              <w:rPr>
                <w:b/>
                <w:sz w:val="22"/>
                <w:szCs w:val="22"/>
              </w:rPr>
              <w:t xml:space="preserve">ommittee’s notes </w:t>
            </w:r>
          </w:p>
        </w:tc>
      </w:tr>
      <w:tr w:rsidR="00EE612D" w:rsidRPr="00034B1D" w:rsidTr="00FA6AC8">
        <w:tc>
          <w:tcPr>
            <w:tcW w:w="1134" w:type="dxa"/>
          </w:tcPr>
          <w:p w:rsidR="00EE612D" w:rsidRPr="00034B1D" w:rsidRDefault="00EE612D" w:rsidP="00FA6AC8">
            <w:pPr>
              <w:rPr>
                <w:b/>
                <w:highlight w:val="green"/>
              </w:rPr>
            </w:pPr>
            <w:r w:rsidRPr="00034B1D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:rsidR="00EE612D" w:rsidRPr="003B390B" w:rsidRDefault="00EE612D" w:rsidP="00FA6AC8">
            <w:pPr>
              <w:rPr>
                <w:b/>
                <w:sz w:val="22"/>
                <w:szCs w:val="22"/>
              </w:rPr>
            </w:pPr>
            <w:r w:rsidRPr="00E6750D">
              <w:rPr>
                <w:b/>
                <w:sz w:val="22"/>
                <w:szCs w:val="22"/>
              </w:rPr>
              <w:t>Combined construction machine</w:t>
            </w:r>
            <w:r w:rsidRPr="003B390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</w:t>
            </w:r>
            <w:r w:rsidRPr="003B390B">
              <w:rPr>
                <w:sz w:val="22"/>
                <w:szCs w:val="22"/>
              </w:rPr>
              <w:t xml:space="preserve"> piece</w:t>
            </w:r>
          </w:p>
          <w:p w:rsidR="00EE612D" w:rsidRPr="003B390B" w:rsidRDefault="00EE612D" w:rsidP="00FA6AC8">
            <w:pPr>
              <w:rPr>
                <w:b/>
                <w:sz w:val="22"/>
                <w:szCs w:val="22"/>
              </w:rPr>
            </w:pPr>
            <w:r w:rsidRPr="003B390B">
              <w:rPr>
                <w:b/>
                <w:sz w:val="22"/>
                <w:szCs w:val="22"/>
              </w:rPr>
              <w:t xml:space="preserve">Description and purpose of vehicle: </w:t>
            </w:r>
            <w:r w:rsidRPr="003B390B">
              <w:rPr>
                <w:sz w:val="22"/>
                <w:szCs w:val="22"/>
              </w:rPr>
              <w:t>Combined backhoe loader/trencher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Engine power: </w:t>
            </w:r>
            <w:r w:rsidRPr="0061746C">
              <w:rPr>
                <w:sz w:val="22"/>
                <w:szCs w:val="22"/>
              </w:rPr>
              <w:t>min 88 KW</w:t>
            </w:r>
          </w:p>
          <w:p w:rsidR="00EE612D" w:rsidRDefault="00EE612D" w:rsidP="00FA6AC8">
            <w:pPr>
              <w:rPr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Engine type: </w:t>
            </w:r>
            <w:r w:rsidRPr="0061746C">
              <w:rPr>
                <w:sz w:val="22"/>
                <w:szCs w:val="22"/>
              </w:rPr>
              <w:t>diesel, STAGE V or better</w:t>
            </w:r>
            <w:r>
              <w:rPr>
                <w:sz w:val="22"/>
                <w:szCs w:val="22"/>
              </w:rPr>
              <w:t xml:space="preserve"> ecology standard</w:t>
            </w:r>
          </w:p>
          <w:p w:rsidR="00EE612D" w:rsidRPr="0061746C" w:rsidRDefault="00EE612D" w:rsidP="00FA6AC8">
            <w:pPr>
              <w:rPr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Engine Displacement</w:t>
            </w:r>
            <w:r>
              <w:rPr>
                <w:sz w:val="22"/>
                <w:szCs w:val="22"/>
              </w:rPr>
              <w:t>: max 3600cm3</w:t>
            </w:r>
          </w:p>
          <w:p w:rsidR="00EE612D" w:rsidRPr="00E07FAF" w:rsidRDefault="00EE612D" w:rsidP="00FA6AC8">
            <w:pPr>
              <w:rPr>
                <w:sz w:val="22"/>
                <w:szCs w:val="22"/>
              </w:rPr>
            </w:pPr>
            <w:r w:rsidRPr="00E07FAF">
              <w:rPr>
                <w:b/>
                <w:sz w:val="22"/>
                <w:szCs w:val="22"/>
              </w:rPr>
              <w:t>Transmission</w:t>
            </w:r>
            <w:r w:rsidRPr="00E07FAF">
              <w:rPr>
                <w:sz w:val="22"/>
                <w:szCs w:val="22"/>
              </w:rPr>
              <w:t xml:space="preserve">: 4WD </w:t>
            </w:r>
          </w:p>
          <w:p w:rsidR="00EE612D" w:rsidRPr="00AA3847" w:rsidRDefault="00EE612D" w:rsidP="00FA6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Supported </w:t>
            </w:r>
            <w:r w:rsidRPr="00AA3847">
              <w:rPr>
                <w:b/>
                <w:sz w:val="22"/>
                <w:szCs w:val="22"/>
              </w:rPr>
              <w:t xml:space="preserve">steering modes: </w:t>
            </w:r>
            <w:r w:rsidRPr="00AA3847">
              <w:rPr>
                <w:sz w:val="22"/>
                <w:szCs w:val="22"/>
              </w:rPr>
              <w:t>4WS, crab steering</w:t>
            </w:r>
            <w:r w:rsidRPr="00AA3847">
              <w:rPr>
                <w:b/>
                <w:sz w:val="22"/>
                <w:szCs w:val="22"/>
              </w:rPr>
              <w:t xml:space="preserve"> 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 xml:space="preserve">Top speed road: </w:t>
            </w:r>
            <w:r w:rsidRPr="0061746C">
              <w:rPr>
                <w:sz w:val="22"/>
                <w:szCs w:val="22"/>
              </w:rPr>
              <w:t>min 40 kmh</w:t>
            </w:r>
          </w:p>
          <w:p w:rsidR="00EE612D" w:rsidRDefault="00EE612D" w:rsidP="00FA6AC8">
            <w:pPr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Operating Weight</w:t>
            </w:r>
            <w:r w:rsidRPr="0090327A">
              <w:rPr>
                <w:b/>
                <w:sz w:val="22"/>
                <w:szCs w:val="22"/>
              </w:rPr>
              <w:t xml:space="preserve">: </w:t>
            </w:r>
            <w:r w:rsidRPr="00E07FAF">
              <w:rPr>
                <w:sz w:val="22"/>
                <w:szCs w:val="22"/>
              </w:rPr>
              <w:t>min 9.</w:t>
            </w:r>
            <w:r w:rsidRPr="0090327A">
              <w:rPr>
                <w:sz w:val="22"/>
                <w:szCs w:val="22"/>
              </w:rPr>
              <w:t>800kg</w:t>
            </w:r>
          </w:p>
          <w:p w:rsidR="00EE612D" w:rsidRPr="0090327A" w:rsidRDefault="00EE612D" w:rsidP="00FA6AC8">
            <w:pPr>
              <w:rPr>
                <w:b/>
                <w:sz w:val="22"/>
                <w:szCs w:val="22"/>
              </w:rPr>
            </w:pPr>
            <w:r w:rsidRPr="0097727A">
              <w:rPr>
                <w:b/>
                <w:sz w:val="22"/>
                <w:szCs w:val="22"/>
              </w:rPr>
              <w:t>Tires size:</w:t>
            </w:r>
            <w:r>
              <w:rPr>
                <w:sz w:val="22"/>
                <w:szCs w:val="22"/>
              </w:rPr>
              <w:t xml:space="preserve"> min 28”</w:t>
            </w:r>
          </w:p>
          <w:p w:rsidR="00EE612D" w:rsidRPr="00E07FAF" w:rsidRDefault="00EE612D" w:rsidP="00FA6AC8">
            <w:pPr>
              <w:rPr>
                <w:sz w:val="22"/>
                <w:szCs w:val="22"/>
              </w:rPr>
            </w:pPr>
            <w:r w:rsidRPr="00E07FAF">
              <w:rPr>
                <w:b/>
                <w:sz w:val="22"/>
                <w:szCs w:val="22"/>
              </w:rPr>
              <w:t>Fuel capacity:</w:t>
            </w:r>
            <w:r w:rsidRPr="00E07FAF">
              <w:rPr>
                <w:sz w:val="22"/>
                <w:szCs w:val="22"/>
              </w:rPr>
              <w:t xml:space="preserve"> min 130l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Cabin protection from rolling over and falling objects in line with:</w:t>
            </w:r>
          </w:p>
          <w:p w:rsidR="00EE612D" w:rsidRPr="0061746C" w:rsidRDefault="00EE612D" w:rsidP="00EE612D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61746C">
              <w:rPr>
                <w:sz w:val="22"/>
                <w:szCs w:val="22"/>
              </w:rPr>
              <w:t>Falling-object protective structures compliance</w:t>
            </w:r>
          </w:p>
          <w:p w:rsidR="00EE612D" w:rsidRPr="0061746C" w:rsidRDefault="00EE612D" w:rsidP="00EE612D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61746C">
              <w:rPr>
                <w:sz w:val="22"/>
                <w:szCs w:val="22"/>
              </w:rPr>
              <w:t>Roll-over protective structures compliance</w:t>
            </w:r>
          </w:p>
          <w:p w:rsidR="00EE612D" w:rsidRDefault="00EE612D" w:rsidP="00FA6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Cabin Equipment: </w:t>
            </w:r>
            <w:r w:rsidRPr="00AA3847">
              <w:rPr>
                <w:sz w:val="22"/>
                <w:szCs w:val="22"/>
              </w:rPr>
              <w:t>AC device, radio</w:t>
            </w:r>
          </w:p>
          <w:p w:rsidR="00EE612D" w:rsidRPr="0061746C" w:rsidRDefault="00EE612D" w:rsidP="00FA6AC8">
            <w:pPr>
              <w:rPr>
                <w:b/>
                <w:sz w:val="22"/>
                <w:szCs w:val="22"/>
              </w:rPr>
            </w:pPr>
            <w:r w:rsidRPr="0061746C">
              <w:rPr>
                <w:b/>
                <w:sz w:val="22"/>
                <w:szCs w:val="22"/>
              </w:rPr>
              <w:t>Hydraulic pump specifications:</w:t>
            </w:r>
          </w:p>
          <w:p w:rsidR="00EE612D" w:rsidRPr="0061746C" w:rsidRDefault="00EE612D" w:rsidP="00EE612D">
            <w:pPr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working pressure:</w:t>
            </w:r>
            <w:r w:rsidRPr="00617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less than</w:t>
            </w:r>
            <w:r w:rsidRPr="0061746C">
              <w:rPr>
                <w:sz w:val="22"/>
                <w:szCs w:val="22"/>
              </w:rPr>
              <w:t xml:space="preserve"> 210 bar</w:t>
            </w:r>
          </w:p>
          <w:p w:rsidR="00EE612D" w:rsidRPr="0061746C" w:rsidRDefault="00EE612D" w:rsidP="00EE612D">
            <w:pPr>
              <w:numPr>
                <w:ilvl w:val="0"/>
                <w:numId w:val="5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flow:</w:t>
            </w:r>
            <w:r w:rsidRPr="0061746C">
              <w:rPr>
                <w:sz w:val="22"/>
                <w:szCs w:val="22"/>
              </w:rPr>
              <w:t xml:space="preserve"> min 165l/min</w:t>
            </w:r>
          </w:p>
          <w:p w:rsidR="00EE612D" w:rsidRPr="0097727A" w:rsidRDefault="00EE612D" w:rsidP="00FA6AC8">
            <w:pPr>
              <w:rPr>
                <w:b/>
                <w:sz w:val="22"/>
                <w:szCs w:val="22"/>
              </w:rPr>
            </w:pPr>
            <w:r w:rsidRPr="0097727A">
              <w:rPr>
                <w:b/>
                <w:sz w:val="22"/>
                <w:szCs w:val="22"/>
              </w:rPr>
              <w:t>Backhoe specifications:</w:t>
            </w:r>
          </w:p>
          <w:p w:rsidR="00EE612D" w:rsidRPr="0097727A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lastRenderedPageBreak/>
              <w:t>Bucket width:</w:t>
            </w:r>
            <w:r w:rsidRPr="0097727A">
              <w:rPr>
                <w:sz w:val="22"/>
                <w:szCs w:val="22"/>
              </w:rPr>
              <w:t xml:space="preserve"> 600mm 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Dig Depth:</w:t>
            </w:r>
            <w:r w:rsidRPr="007F3B14">
              <w:rPr>
                <w:sz w:val="22"/>
                <w:szCs w:val="22"/>
              </w:rPr>
              <w:t xml:space="preserve"> min </w:t>
            </w:r>
            <w:r>
              <w:rPr>
                <w:sz w:val="22"/>
                <w:szCs w:val="22"/>
              </w:rPr>
              <w:t>5</w:t>
            </w:r>
            <w:r w:rsidRPr="007F3B1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7F3B14">
              <w:rPr>
                <w:sz w:val="22"/>
                <w:szCs w:val="22"/>
              </w:rPr>
              <w:t xml:space="preserve"> meters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Max. loadover height (backhoe):</w:t>
            </w:r>
            <w:r w:rsidRPr="007F3B14">
              <w:rPr>
                <w:sz w:val="22"/>
                <w:szCs w:val="22"/>
              </w:rPr>
              <w:t xml:space="preserve"> min 4m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CE1FDE">
              <w:rPr>
                <w:b/>
                <w:sz w:val="22"/>
                <w:szCs w:val="22"/>
              </w:rPr>
              <w:t>Max Reach From Swivel:</w:t>
            </w:r>
            <w:r w:rsidRPr="007F3B14">
              <w:rPr>
                <w:sz w:val="22"/>
                <w:szCs w:val="22"/>
              </w:rPr>
              <w:t xml:space="preserve"> min </w:t>
            </w:r>
            <w:r>
              <w:rPr>
                <w:sz w:val="22"/>
                <w:szCs w:val="22"/>
              </w:rPr>
              <w:t>5,8</w:t>
            </w:r>
            <w:r w:rsidRPr="007F3B14">
              <w:rPr>
                <w:sz w:val="22"/>
                <w:szCs w:val="22"/>
              </w:rPr>
              <w:t>m</w:t>
            </w:r>
          </w:p>
          <w:p w:rsidR="00EE612D" w:rsidRPr="007F3B14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7F3B14">
              <w:rPr>
                <w:sz w:val="22"/>
                <w:szCs w:val="22"/>
              </w:rPr>
              <w:t xml:space="preserve">Installation for possibility of mounting of pneumatic hammer </w:t>
            </w:r>
          </w:p>
          <w:p w:rsidR="00EE612D" w:rsidRPr="00AA3847" w:rsidRDefault="00EE612D" w:rsidP="00EE612D">
            <w:pPr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AA3847">
              <w:rPr>
                <w:sz w:val="22"/>
                <w:szCs w:val="22"/>
              </w:rPr>
              <w:t xml:space="preserve">Hydraulic coupler for </w:t>
            </w:r>
            <w:r>
              <w:rPr>
                <w:sz w:val="22"/>
                <w:szCs w:val="22"/>
              </w:rPr>
              <w:t xml:space="preserve">quick </w:t>
            </w:r>
            <w:r w:rsidRPr="00AA3847">
              <w:rPr>
                <w:sz w:val="22"/>
                <w:szCs w:val="22"/>
              </w:rPr>
              <w:t>attachments swap</w:t>
            </w:r>
            <w:r>
              <w:rPr>
                <w:sz w:val="22"/>
                <w:szCs w:val="22"/>
              </w:rPr>
              <w:t xml:space="preserve"> </w:t>
            </w:r>
            <w:r w:rsidRPr="00F60B57">
              <w:rPr>
                <w:sz w:val="22"/>
                <w:szCs w:val="22"/>
                <w:highlight w:val="yellow"/>
              </w:rPr>
              <w:t xml:space="preserve">or </w:t>
            </w:r>
            <w:r w:rsidRPr="008E02DB">
              <w:rPr>
                <w:sz w:val="22"/>
                <w:szCs w:val="22"/>
                <w:highlight w:val="yellow"/>
                <w:lang w:val="en-US"/>
              </w:rPr>
              <w:t>mechanical quick coupler</w:t>
            </w:r>
          </w:p>
          <w:p w:rsidR="00EE612D" w:rsidRPr="007F3B14" w:rsidRDefault="00EE612D" w:rsidP="00FA6AC8">
            <w:pPr>
              <w:rPr>
                <w:b/>
                <w:sz w:val="22"/>
                <w:szCs w:val="22"/>
              </w:rPr>
            </w:pPr>
            <w:r w:rsidRPr="007F3B14">
              <w:rPr>
                <w:b/>
                <w:sz w:val="22"/>
                <w:szCs w:val="22"/>
              </w:rPr>
              <w:t>Loader specifications:</w:t>
            </w:r>
          </w:p>
          <w:p w:rsidR="00EE612D" w:rsidRPr="002B5EEB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Bucket Capacity</w:t>
            </w:r>
            <w:r w:rsidRPr="002B5EEB">
              <w:rPr>
                <w:sz w:val="22"/>
                <w:szCs w:val="22"/>
              </w:rPr>
              <w:t>: min 1,2 m3 type ”6 in 1”</w:t>
            </w:r>
          </w:p>
          <w:p w:rsidR="00EE612D" w:rsidRPr="002B5EEB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Maximum lifting capacity at Max Dump Height</w:t>
            </w:r>
            <w:r w:rsidRPr="002B5EEB">
              <w:rPr>
                <w:b/>
                <w:sz w:val="22"/>
                <w:szCs w:val="22"/>
                <w:lang w:val="en-US"/>
              </w:rPr>
              <w:t>:</w:t>
            </w:r>
            <w:r w:rsidRPr="002B5E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min </w:t>
            </w:r>
            <w:r w:rsidRPr="002B5EE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 w:rsidRPr="002B5EEB">
              <w:rPr>
                <w:sz w:val="22"/>
                <w:szCs w:val="22"/>
                <w:lang w:val="en-US"/>
              </w:rPr>
              <w:t>00 kg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>Clearance</w:t>
            </w:r>
            <w:r w:rsidRPr="00823D5E">
              <w:rPr>
                <w:b/>
                <w:sz w:val="22"/>
                <w:szCs w:val="22"/>
              </w:rPr>
              <w:t xml:space="preserve"> at Max Dump Height</w:t>
            </w:r>
            <w:r w:rsidRPr="007F3B14">
              <w:rPr>
                <w:sz w:val="22"/>
                <w:szCs w:val="22"/>
              </w:rPr>
              <w:t>: min 2.7m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Reach at Max Dump Height</w:t>
            </w:r>
            <w:r w:rsidRPr="007F3B14">
              <w:rPr>
                <w:sz w:val="22"/>
                <w:szCs w:val="22"/>
              </w:rPr>
              <w:t>: min 0.7 m</w:t>
            </w:r>
          </w:p>
          <w:p w:rsidR="00EE612D" w:rsidRPr="007F3B14" w:rsidRDefault="00EE612D" w:rsidP="00EE612D">
            <w:pPr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823D5E">
              <w:rPr>
                <w:b/>
                <w:sz w:val="22"/>
                <w:szCs w:val="22"/>
              </w:rPr>
              <w:t>Dig Depth</w:t>
            </w:r>
            <w:r w:rsidRPr="007F3B14">
              <w:rPr>
                <w:sz w:val="22"/>
                <w:szCs w:val="22"/>
              </w:rPr>
              <w:t xml:space="preserve">: min </w:t>
            </w:r>
            <w:r>
              <w:rPr>
                <w:sz w:val="22"/>
                <w:szCs w:val="22"/>
              </w:rPr>
              <w:t>8</w:t>
            </w:r>
            <w:r w:rsidRPr="007F3B14">
              <w:rPr>
                <w:sz w:val="22"/>
                <w:szCs w:val="22"/>
              </w:rPr>
              <w:t>0mm</w:t>
            </w:r>
          </w:p>
          <w:p w:rsidR="00EE612D" w:rsidRPr="002B5EEB" w:rsidRDefault="00EE612D" w:rsidP="00FA6AC8">
            <w:pPr>
              <w:rPr>
                <w:b/>
                <w:sz w:val="22"/>
                <w:szCs w:val="22"/>
              </w:rPr>
            </w:pPr>
            <w:r w:rsidRPr="002B5EEB">
              <w:rPr>
                <w:b/>
                <w:sz w:val="22"/>
                <w:szCs w:val="22"/>
              </w:rPr>
              <w:t xml:space="preserve">Aux Equipment: 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sz w:val="22"/>
                <w:szCs w:val="22"/>
              </w:rPr>
              <w:t xml:space="preserve">Combined construction machine is to be delivered with one additional 800mm and one 1500mm backhoe bucket </w:t>
            </w:r>
            <w:r>
              <w:rPr>
                <w:sz w:val="22"/>
                <w:szCs w:val="22"/>
              </w:rPr>
              <w:t xml:space="preserve">(beside one 600mm already mounted on machine and mentioned above) </w:t>
            </w:r>
            <w:r w:rsidRPr="002B5EEB">
              <w:rPr>
                <w:sz w:val="22"/>
                <w:szCs w:val="22"/>
              </w:rPr>
              <w:t>as well one hydraulic hammer for backhoe mount.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2B5EEB">
              <w:rPr>
                <w:sz w:val="22"/>
                <w:szCs w:val="22"/>
              </w:rPr>
              <w:t>Alarm for reverse moving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2B5EEB">
              <w:rPr>
                <w:sz w:val="22"/>
                <w:szCs w:val="22"/>
              </w:rPr>
              <w:t xml:space="preserve">otation lights, </w:t>
            </w:r>
          </w:p>
          <w:p w:rsidR="00EE612D" w:rsidRPr="002B5EEB" w:rsidRDefault="00EE612D" w:rsidP="00EE612D">
            <w:pPr>
              <w:numPr>
                <w:ilvl w:val="0"/>
                <w:numId w:val="1"/>
              </w:numPr>
              <w:spacing w:before="120" w:after="120"/>
            </w:pPr>
            <w:r>
              <w:rPr>
                <w:sz w:val="22"/>
                <w:szCs w:val="22"/>
              </w:rPr>
              <w:t>F</w:t>
            </w:r>
            <w:r w:rsidRPr="002B5EEB">
              <w:rPr>
                <w:sz w:val="22"/>
                <w:szCs w:val="22"/>
              </w:rPr>
              <w:t>ire estinguiser</w:t>
            </w:r>
            <w:r>
              <w:rPr>
                <w:sz w:val="22"/>
                <w:szCs w:val="22"/>
              </w:rPr>
              <w:t xml:space="preserve"> in line with Serbian legislation</w:t>
            </w:r>
            <w:r w:rsidRPr="002B5EEB">
              <w:rPr>
                <w:sz w:val="22"/>
                <w:szCs w:val="22"/>
              </w:rPr>
              <w:t>,</w:t>
            </w:r>
          </w:p>
          <w:p w:rsidR="00EE612D" w:rsidRPr="006112FD" w:rsidRDefault="00EE612D" w:rsidP="00FA6AC8">
            <w:r w:rsidRPr="0020523B">
              <w:rPr>
                <w:b/>
                <w:sz w:val="22"/>
                <w:szCs w:val="22"/>
              </w:rPr>
              <w:t>Important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20523B">
              <w:rPr>
                <w:b/>
                <w:sz w:val="22"/>
                <w:szCs w:val="22"/>
              </w:rPr>
              <w:t>ote</w:t>
            </w:r>
            <w:r>
              <w:t xml:space="preserve">: </w:t>
            </w:r>
            <w:r w:rsidRPr="009849DB">
              <w:rPr>
                <w:sz w:val="22"/>
              </w:rPr>
              <w:t xml:space="preserve">Contractor must provide on-site training for two seasoned backhoe </w:t>
            </w:r>
            <w:r>
              <w:rPr>
                <w:sz w:val="22"/>
              </w:rPr>
              <w:t xml:space="preserve">machine </w:t>
            </w:r>
            <w:r w:rsidRPr="009849DB">
              <w:rPr>
                <w:sz w:val="22"/>
              </w:rPr>
              <w:t>operators provided by Contracting Authority for handling and operation of machine after delivery is finished.</w:t>
            </w:r>
          </w:p>
        </w:tc>
        <w:tc>
          <w:tcPr>
            <w:tcW w:w="4253" w:type="dxa"/>
            <w:vAlign w:val="center"/>
          </w:tcPr>
          <w:p w:rsidR="00EE612D" w:rsidRPr="00034B1D" w:rsidRDefault="00EE612D" w:rsidP="00FA6AC8">
            <w:pPr>
              <w:rPr>
                <w:b/>
              </w:rPr>
            </w:pPr>
          </w:p>
        </w:tc>
        <w:tc>
          <w:tcPr>
            <w:tcW w:w="2835" w:type="dxa"/>
          </w:tcPr>
          <w:p w:rsidR="00EE612D" w:rsidRPr="00034B1D" w:rsidRDefault="00EE612D" w:rsidP="00FA6AC8">
            <w:pPr>
              <w:rPr>
                <w:b/>
              </w:rPr>
            </w:pPr>
          </w:p>
        </w:tc>
        <w:tc>
          <w:tcPr>
            <w:tcW w:w="1984" w:type="dxa"/>
          </w:tcPr>
          <w:p w:rsidR="00EE612D" w:rsidRPr="00034B1D" w:rsidRDefault="00EE612D" w:rsidP="00FA6AC8">
            <w:pPr>
              <w:tabs>
                <w:tab w:val="left" w:pos="729"/>
              </w:tabs>
              <w:jc w:val="center"/>
              <w:rPr>
                <w:b/>
              </w:rPr>
            </w:pPr>
          </w:p>
        </w:tc>
      </w:tr>
    </w:tbl>
    <w:p w:rsidR="00EE612D" w:rsidRPr="004E0A63" w:rsidRDefault="00EE612D" w:rsidP="00091D23">
      <w:pPr>
        <w:spacing w:before="100" w:beforeAutospacing="1" w:after="100" w:afterAutospacing="1"/>
        <w:rPr>
          <w:sz w:val="22"/>
          <w:szCs w:val="22"/>
          <w:u w:val="single"/>
        </w:rPr>
      </w:pP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 w:rsidSect="00F36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D3" w:rsidRDefault="00CA71D3">
      <w:r>
        <w:separator/>
      </w:r>
    </w:p>
  </w:endnote>
  <w:endnote w:type="continuationSeparator" w:id="1">
    <w:p w:rsidR="00CA71D3" w:rsidRDefault="00CA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F36885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="00113A10"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="00113A10"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="00113A10"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D3" w:rsidRDefault="00CA71D3">
      <w:r>
        <w:separator/>
      </w:r>
    </w:p>
  </w:footnote>
  <w:footnote w:type="continuationSeparator" w:id="1">
    <w:p w:rsidR="00CA71D3" w:rsidRDefault="00CA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121"/>
    <w:multiLevelType w:val="hybridMultilevel"/>
    <w:tmpl w:val="56C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02390"/>
    <w:multiLevelType w:val="hybridMultilevel"/>
    <w:tmpl w:val="E7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1F3D"/>
    <w:multiLevelType w:val="hybridMultilevel"/>
    <w:tmpl w:val="195C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5C32"/>
    <w:multiLevelType w:val="hybridMultilevel"/>
    <w:tmpl w:val="42E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13358"/>
    <w:multiLevelType w:val="hybridMultilevel"/>
    <w:tmpl w:val="C5B4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A71D3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E612D"/>
    <w:rsid w:val="00EF2C69"/>
    <w:rsid w:val="00EF2DFB"/>
    <w:rsid w:val="00EF64F6"/>
    <w:rsid w:val="00F17172"/>
    <w:rsid w:val="00F17F99"/>
    <w:rsid w:val="00F230DC"/>
    <w:rsid w:val="00F36885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81BA4-1BF0-4F44-85AC-77119E59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636</Words>
  <Characters>3630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2020-07-13T18:41:00Z</dcterms:created>
  <dcterms:modified xsi:type="dcterms:W3CDTF">2025-03-21T06:27:00Z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