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E8F4" w14:textId="1CC88F06" w:rsidR="008951F0" w:rsidRPr="00A97B85" w:rsidRDefault="008951F0" w:rsidP="00E01300">
      <w:pPr>
        <w:tabs>
          <w:tab w:val="left" w:pos="420"/>
          <w:tab w:val="center" w:pos="4513"/>
        </w:tabs>
        <w:spacing w:before="240" w:after="0"/>
        <w:jc w:val="right"/>
        <w:rPr>
          <w:rFonts w:ascii="Open Sans" w:hAnsi="Open Sans" w:cs="Open Sans"/>
          <w:b/>
          <w:bCs/>
          <w:color w:val="8EAADB" w:themeColor="accent1" w:themeTint="99"/>
          <w:sz w:val="12"/>
          <w:szCs w:val="12"/>
          <w:lang w:val="ro-RO"/>
        </w:rPr>
      </w:pPr>
    </w:p>
    <w:p w14:paraId="32576E59" w14:textId="38F7E0B8" w:rsidR="00710951" w:rsidRPr="00710951" w:rsidRDefault="00710951" w:rsidP="00710951">
      <w:pPr>
        <w:shd w:val="clear" w:color="auto" w:fill="BDD6EE" w:themeFill="accent5" w:themeFillTint="66"/>
        <w:tabs>
          <w:tab w:val="left" w:pos="420"/>
          <w:tab w:val="center" w:pos="4513"/>
        </w:tabs>
        <w:rPr>
          <w:rFonts w:ascii="Open Sans" w:hAnsi="Open Sans" w:cs="Open Sans"/>
          <w:b/>
          <w:bCs/>
          <w:color w:val="404040" w:themeColor="text1" w:themeTint="BF"/>
          <w:sz w:val="32"/>
          <w:szCs w:val="32"/>
          <w:lang w:val="ro-RO"/>
        </w:rPr>
      </w:pPr>
      <w:r w:rsidRPr="00710951">
        <w:rPr>
          <w:rFonts w:ascii="Open Sans" w:hAnsi="Open Sans" w:cs="Open Sans"/>
          <w:b/>
          <w:bCs/>
          <w:color w:val="FFFFFF" w:themeColor="background1"/>
          <w:sz w:val="32"/>
          <w:szCs w:val="32"/>
          <w:lang w:val="ro-RO"/>
        </w:rPr>
        <w:tab/>
      </w:r>
      <w:r w:rsidRPr="00710951">
        <w:rPr>
          <w:rFonts w:ascii="Open Sans" w:hAnsi="Open Sans" w:cs="Open Sans"/>
          <w:b/>
          <w:bCs/>
          <w:color w:val="FFFFFF" w:themeColor="background1"/>
          <w:sz w:val="32"/>
          <w:szCs w:val="32"/>
          <w:lang w:val="ro-RO"/>
        </w:rPr>
        <w:tab/>
      </w:r>
      <w:r w:rsidR="00D02974">
        <w:rPr>
          <w:rFonts w:ascii="Open Sans" w:hAnsi="Open Sans" w:cs="Open Sans"/>
          <w:b/>
          <w:bCs/>
          <w:color w:val="404040" w:themeColor="text1" w:themeTint="BF"/>
          <w:sz w:val="32"/>
          <w:szCs w:val="32"/>
          <w:lang w:val="ro-RO"/>
        </w:rPr>
        <w:t>Press release</w:t>
      </w:r>
    </w:p>
    <w:p w14:paraId="6FF2F6F0" w14:textId="230D0354" w:rsidR="002F0E11" w:rsidRPr="003A65D6" w:rsidRDefault="00D02974" w:rsidP="00276320">
      <w:pPr>
        <w:spacing w:after="0"/>
        <w:jc w:val="center"/>
        <w:rPr>
          <w:rFonts w:ascii="Open Sans" w:hAnsi="Open Sans" w:cs="Open Sans"/>
          <w:b/>
          <w:sz w:val="28"/>
          <w:lang w:val="ro-RO"/>
        </w:rPr>
      </w:pPr>
      <w:r w:rsidRPr="00D02974">
        <w:rPr>
          <w:b/>
          <w:sz w:val="28"/>
        </w:rPr>
        <w:t>35 Years of Interreg</w:t>
      </w:r>
      <w:r w:rsidR="00467623" w:rsidRPr="003A65D6">
        <w:rPr>
          <w:b/>
          <w:sz w:val="28"/>
          <w:lang w:val="ro-RO"/>
        </w:rPr>
        <w:t xml:space="preserve"> </w:t>
      </w:r>
    </w:p>
    <w:p w14:paraId="6792EF4F" w14:textId="77777777" w:rsidR="00276320" w:rsidRPr="00467623" w:rsidRDefault="00276320" w:rsidP="005611AD">
      <w:pPr>
        <w:spacing w:after="0"/>
        <w:jc w:val="both"/>
        <w:rPr>
          <w:rFonts w:ascii="Open Sans" w:hAnsi="Open Sans" w:cs="Open Sans"/>
          <w:sz w:val="24"/>
          <w:lang w:val="ro-RO"/>
        </w:rPr>
      </w:pPr>
    </w:p>
    <w:p w14:paraId="2AE81D95" w14:textId="77777777" w:rsidR="003A65D6" w:rsidRDefault="003A65D6" w:rsidP="003A65D6">
      <w:pPr>
        <w:spacing w:line="276" w:lineRule="auto"/>
        <w:jc w:val="both"/>
        <w:rPr>
          <w:rFonts w:ascii="Open Sans" w:hAnsi="Open Sans" w:cs="Open Sans"/>
          <w:lang w:val="ro-RO"/>
        </w:rPr>
      </w:pPr>
    </w:p>
    <w:p w14:paraId="7AA0E2C9" w14:textId="77777777" w:rsidR="00D02974" w:rsidRPr="00D02974" w:rsidRDefault="00D02974" w:rsidP="00D02974">
      <w:pPr>
        <w:spacing w:after="0" w:line="276" w:lineRule="auto"/>
        <w:jc w:val="both"/>
        <w:rPr>
          <w:rFonts w:ascii="Open Sans" w:hAnsi="Open Sans" w:cs="Open Sans"/>
          <w:lang w:val="ro-RO"/>
        </w:rPr>
      </w:pPr>
      <w:r w:rsidRPr="00D02974">
        <w:rPr>
          <w:rFonts w:ascii="Open Sans" w:hAnsi="Open Sans" w:cs="Open Sans"/>
          <w:lang w:val="ro-RO"/>
        </w:rPr>
        <w:t xml:space="preserve">Cross-border cooperation is one of the most visible expressions of European solidarity, and the </w:t>
      </w:r>
      <w:r w:rsidRPr="00D02974">
        <w:rPr>
          <w:rFonts w:ascii="Open Sans" w:hAnsi="Open Sans" w:cs="Open Sans"/>
          <w:b/>
          <w:bCs/>
          <w:lang w:val="ro-RO"/>
        </w:rPr>
        <w:t>Interreg Cooperation Day</w:t>
      </w:r>
      <w:r w:rsidRPr="00D02974">
        <w:rPr>
          <w:rFonts w:ascii="Open Sans" w:hAnsi="Open Sans" w:cs="Open Sans"/>
          <w:lang w:val="ro-RO"/>
        </w:rPr>
        <w:t xml:space="preserve"> is dedicated each year to celebrating this shared spirit.</w:t>
      </w:r>
    </w:p>
    <w:p w14:paraId="376CF8D7" w14:textId="77777777" w:rsidR="00D02974" w:rsidRDefault="00D02974" w:rsidP="00D02974">
      <w:pPr>
        <w:spacing w:after="0" w:line="276" w:lineRule="auto"/>
        <w:jc w:val="both"/>
        <w:rPr>
          <w:rFonts w:ascii="Open Sans" w:hAnsi="Open Sans" w:cs="Open Sans"/>
          <w:lang w:val="ro-RO"/>
        </w:rPr>
      </w:pPr>
    </w:p>
    <w:p w14:paraId="135310E2" w14:textId="0C26613C" w:rsidR="009866C5" w:rsidRDefault="00D02974" w:rsidP="00D02974">
      <w:pPr>
        <w:spacing w:after="0" w:line="276" w:lineRule="auto"/>
        <w:jc w:val="both"/>
        <w:rPr>
          <w:rFonts w:ascii="Open Sans" w:hAnsi="Open Sans" w:cs="Open Sans"/>
          <w:lang w:val="ro-RO"/>
        </w:rPr>
      </w:pPr>
      <w:r w:rsidRPr="00D02974">
        <w:rPr>
          <w:rFonts w:ascii="Open Sans" w:hAnsi="Open Sans" w:cs="Open Sans"/>
          <w:lang w:val="ro-RO"/>
        </w:rPr>
        <w:t>Since the launch of the campaign in 2012, celebration events have been held in the Romanian-Serbian border area, in cities such as Timișoara, Reșița, Drobeta Turnu Severin, Oravița and Șișești-Mehedinți, alternating with similar events in Serbia, in Vršac, Kikinda, Veliko Gradište, Zrenjanin and Kladovo.</w:t>
      </w:r>
    </w:p>
    <w:p w14:paraId="14FCA594" w14:textId="77777777" w:rsidR="00467623" w:rsidRDefault="00467623" w:rsidP="003A65D6">
      <w:pPr>
        <w:spacing w:after="0" w:line="276" w:lineRule="auto"/>
        <w:jc w:val="both"/>
        <w:rPr>
          <w:rFonts w:ascii="Open Sans" w:hAnsi="Open Sans" w:cs="Open Sans"/>
          <w:lang w:val="ro-RO"/>
        </w:rPr>
      </w:pPr>
    </w:p>
    <w:p w14:paraId="042175F6" w14:textId="6130883E" w:rsidR="009866C5" w:rsidRPr="009866C5" w:rsidRDefault="00D02974" w:rsidP="003A65D6">
      <w:pPr>
        <w:spacing w:after="0" w:line="276" w:lineRule="auto"/>
        <w:jc w:val="both"/>
        <w:rPr>
          <w:rFonts w:ascii="Open Sans" w:hAnsi="Open Sans" w:cs="Open Sans"/>
          <w:b/>
          <w:lang w:val="ro-RO"/>
        </w:rPr>
      </w:pPr>
      <w:r w:rsidRPr="00D02974">
        <w:rPr>
          <w:rFonts w:ascii="Open Sans" w:hAnsi="Open Sans" w:cs="Open Sans"/>
          <w:b/>
        </w:rPr>
        <w:t xml:space="preserve">2025: Interreg Cooperation Day in </w:t>
      </w:r>
      <w:proofErr w:type="spellStart"/>
      <w:r w:rsidRPr="00D02974">
        <w:rPr>
          <w:rFonts w:ascii="Open Sans" w:hAnsi="Open Sans" w:cs="Open Sans"/>
          <w:b/>
        </w:rPr>
        <w:t>Timișoara</w:t>
      </w:r>
      <w:proofErr w:type="spellEnd"/>
      <w:r w:rsidR="009866C5" w:rsidRPr="009866C5">
        <w:rPr>
          <w:rFonts w:ascii="Open Sans" w:hAnsi="Open Sans" w:cs="Open Sans"/>
          <w:b/>
          <w:lang w:val="ro-RO"/>
        </w:rPr>
        <w:t>.</w:t>
      </w:r>
    </w:p>
    <w:p w14:paraId="1F9FCC9A" w14:textId="77777777" w:rsidR="00D02974" w:rsidRPr="00D02974" w:rsidRDefault="00D02974" w:rsidP="00D02974">
      <w:pPr>
        <w:spacing w:before="240" w:after="0" w:line="276" w:lineRule="auto"/>
        <w:jc w:val="both"/>
        <w:rPr>
          <w:rFonts w:ascii="Open Sans" w:hAnsi="Open Sans" w:cs="Open Sans"/>
        </w:rPr>
      </w:pPr>
      <w:r w:rsidRPr="00D02974">
        <w:rPr>
          <w:rFonts w:ascii="Open Sans" w:hAnsi="Open Sans" w:cs="Open Sans"/>
        </w:rPr>
        <w:t xml:space="preserve">We are delighted to invite you to celebrate with us the </w:t>
      </w:r>
      <w:r w:rsidRPr="00D02974">
        <w:rPr>
          <w:rFonts w:ascii="Open Sans" w:hAnsi="Open Sans" w:cs="Open Sans"/>
          <w:b/>
          <w:bCs/>
        </w:rPr>
        <w:t>Interreg Cooperation Day</w:t>
      </w:r>
      <w:r w:rsidRPr="00D02974">
        <w:rPr>
          <w:rFonts w:ascii="Open Sans" w:hAnsi="Open Sans" w:cs="Open Sans"/>
        </w:rPr>
        <w:t xml:space="preserve"> through a special event </w:t>
      </w:r>
      <w:proofErr w:type="spellStart"/>
      <w:r w:rsidRPr="00D02974">
        <w:rPr>
          <w:rFonts w:ascii="Open Sans" w:hAnsi="Open Sans" w:cs="Open Sans"/>
        </w:rPr>
        <w:t>organised</w:t>
      </w:r>
      <w:proofErr w:type="spellEnd"/>
      <w:r w:rsidRPr="00D02974">
        <w:rPr>
          <w:rFonts w:ascii="Open Sans" w:hAnsi="Open Sans" w:cs="Open Sans"/>
        </w:rPr>
        <w:t xml:space="preserve"> on </w:t>
      </w:r>
      <w:r w:rsidRPr="00D02974">
        <w:rPr>
          <w:rFonts w:ascii="Open Sans" w:hAnsi="Open Sans" w:cs="Open Sans"/>
          <w:b/>
          <w:bCs/>
        </w:rPr>
        <w:t>30 September 2025</w:t>
      </w:r>
      <w:r w:rsidRPr="00D02974">
        <w:rPr>
          <w:rFonts w:ascii="Open Sans" w:hAnsi="Open Sans" w:cs="Open Sans"/>
        </w:rPr>
        <w:t xml:space="preserve">, in the </w:t>
      </w:r>
      <w:r w:rsidRPr="00D02974">
        <w:rPr>
          <w:rFonts w:ascii="Open Sans" w:hAnsi="Open Sans" w:cs="Open Sans"/>
          <w:b/>
          <w:bCs/>
        </w:rPr>
        <w:t>Multi-functional Hall of the Timiș County Council</w:t>
      </w:r>
      <w:r w:rsidRPr="00D02974">
        <w:rPr>
          <w:rFonts w:ascii="Open Sans" w:hAnsi="Open Sans" w:cs="Open Sans"/>
        </w:rPr>
        <w:t xml:space="preserve"> (</w:t>
      </w:r>
      <w:r w:rsidRPr="00D02974">
        <w:rPr>
          <w:rFonts w:ascii="Open Sans" w:hAnsi="Open Sans" w:cs="Open Sans"/>
          <w:i/>
          <w:iCs/>
        </w:rPr>
        <w:t xml:space="preserve">17, </w:t>
      </w:r>
      <w:proofErr w:type="spellStart"/>
      <w:r w:rsidRPr="00D02974">
        <w:rPr>
          <w:rFonts w:ascii="Open Sans" w:hAnsi="Open Sans" w:cs="Open Sans"/>
          <w:i/>
          <w:iCs/>
        </w:rPr>
        <w:t>Bulevardul</w:t>
      </w:r>
      <w:proofErr w:type="spellEnd"/>
      <w:r w:rsidRPr="00D02974">
        <w:rPr>
          <w:rFonts w:ascii="Open Sans" w:hAnsi="Open Sans" w:cs="Open Sans"/>
          <w:i/>
          <w:iCs/>
        </w:rPr>
        <w:t xml:space="preserve"> </w:t>
      </w:r>
      <w:proofErr w:type="spellStart"/>
      <w:r w:rsidRPr="00D02974">
        <w:rPr>
          <w:rFonts w:ascii="Open Sans" w:hAnsi="Open Sans" w:cs="Open Sans"/>
          <w:i/>
          <w:iCs/>
        </w:rPr>
        <w:t>Revoluției</w:t>
      </w:r>
      <w:proofErr w:type="spellEnd"/>
      <w:r w:rsidRPr="00D02974">
        <w:rPr>
          <w:rFonts w:ascii="Open Sans" w:hAnsi="Open Sans" w:cs="Open Sans"/>
          <w:i/>
          <w:iCs/>
        </w:rPr>
        <w:t xml:space="preserve"> din 1989</w:t>
      </w:r>
      <w:r w:rsidRPr="00D02974">
        <w:rPr>
          <w:rFonts w:ascii="Open Sans" w:hAnsi="Open Sans" w:cs="Open Sans"/>
        </w:rPr>
        <w:t xml:space="preserve">), starting at </w:t>
      </w:r>
      <w:r w:rsidRPr="00D02974">
        <w:rPr>
          <w:rFonts w:ascii="Open Sans" w:hAnsi="Open Sans" w:cs="Open Sans"/>
          <w:b/>
          <w:bCs/>
        </w:rPr>
        <w:t>12:00</w:t>
      </w:r>
      <w:r w:rsidRPr="00D02974">
        <w:rPr>
          <w:rFonts w:ascii="Open Sans" w:hAnsi="Open Sans" w:cs="Open Sans"/>
        </w:rPr>
        <w:t>.</w:t>
      </w:r>
      <w:r w:rsidRPr="00D02974">
        <w:rPr>
          <w:rFonts w:ascii="Open Sans" w:hAnsi="Open Sans" w:cs="Open Sans"/>
        </w:rPr>
        <w:br/>
        <w:t xml:space="preserve">On this occasion, we will highlight the outstanding achievements of Romanian-Serbian projects funded through cross-border cooperation </w:t>
      </w:r>
      <w:proofErr w:type="spellStart"/>
      <w:r w:rsidRPr="00D02974">
        <w:rPr>
          <w:rFonts w:ascii="Open Sans" w:hAnsi="Open Sans" w:cs="Open Sans"/>
        </w:rPr>
        <w:t>programmes</w:t>
      </w:r>
      <w:proofErr w:type="spellEnd"/>
      <w:r w:rsidRPr="00D02974">
        <w:rPr>
          <w:rFonts w:ascii="Open Sans" w:hAnsi="Open Sans" w:cs="Open Sans"/>
        </w:rPr>
        <w:t xml:space="preserve">, drawing lessons learned and looking towards future prospects, while awarding </w:t>
      </w:r>
      <w:r w:rsidRPr="00D02974">
        <w:rPr>
          <w:rFonts w:ascii="Open Sans" w:hAnsi="Open Sans" w:cs="Open Sans"/>
          <w:b/>
          <w:bCs/>
        </w:rPr>
        <w:t>cooperation diplomas</w:t>
      </w:r>
      <w:r w:rsidRPr="00D02974">
        <w:rPr>
          <w:rFonts w:ascii="Open Sans" w:hAnsi="Open Sans" w:cs="Open Sans"/>
        </w:rPr>
        <w:t xml:space="preserve"> to </w:t>
      </w:r>
      <w:r w:rsidRPr="00D02974">
        <w:rPr>
          <w:rFonts w:ascii="Open Sans" w:hAnsi="Open Sans" w:cs="Open Sans"/>
          <w:b/>
          <w:bCs/>
        </w:rPr>
        <w:t>projects with remarkable results</w:t>
      </w:r>
      <w:r w:rsidRPr="00D02974">
        <w:rPr>
          <w:rFonts w:ascii="Open Sans" w:hAnsi="Open Sans" w:cs="Open Sans"/>
        </w:rPr>
        <w:t>.</w:t>
      </w:r>
    </w:p>
    <w:p w14:paraId="5078F002" w14:textId="573D420A" w:rsidR="00D02974" w:rsidRPr="00D02974" w:rsidRDefault="00D02974" w:rsidP="00D02974">
      <w:pPr>
        <w:spacing w:before="240" w:after="0" w:line="276" w:lineRule="auto"/>
        <w:jc w:val="both"/>
        <w:rPr>
          <w:rFonts w:ascii="Open Sans" w:hAnsi="Open Sans" w:cs="Open Sans"/>
        </w:rPr>
      </w:pPr>
      <w:r w:rsidRPr="00D02974">
        <w:rPr>
          <w:rFonts w:ascii="Open Sans" w:hAnsi="Open Sans" w:cs="Open Sans"/>
        </w:rPr>
        <w:t xml:space="preserve">The event will continue with a unique experience made possible by a Romanian-Serbian cross-border project. On </w:t>
      </w:r>
      <w:r w:rsidRPr="00D02974">
        <w:rPr>
          <w:rFonts w:ascii="Open Sans" w:hAnsi="Open Sans" w:cs="Open Sans"/>
          <w:b/>
          <w:bCs/>
        </w:rPr>
        <w:t>1 October 2025</w:t>
      </w:r>
      <w:r w:rsidRPr="00D02974">
        <w:rPr>
          <w:rFonts w:ascii="Open Sans" w:hAnsi="Open Sans" w:cs="Open Sans"/>
        </w:rPr>
        <w:t xml:space="preserve">, starting at </w:t>
      </w:r>
      <w:r w:rsidRPr="00D02974">
        <w:rPr>
          <w:rFonts w:ascii="Open Sans" w:hAnsi="Open Sans" w:cs="Open Sans"/>
          <w:b/>
          <w:bCs/>
        </w:rPr>
        <w:t>10:30</w:t>
      </w:r>
      <w:r w:rsidRPr="00D02974">
        <w:rPr>
          <w:rFonts w:ascii="Open Sans" w:hAnsi="Open Sans" w:cs="Open Sans"/>
        </w:rPr>
        <w:t xml:space="preserve">, from the Vaporetto Station at the Metropolitan Cathedral, we will sail along the </w:t>
      </w:r>
      <w:r w:rsidRPr="00D02974">
        <w:rPr>
          <w:rFonts w:ascii="Open Sans" w:hAnsi="Open Sans" w:cs="Open Sans"/>
          <w:b/>
          <w:bCs/>
        </w:rPr>
        <w:t>Bega Canal</w:t>
      </w:r>
      <w:r w:rsidRPr="00D02974">
        <w:rPr>
          <w:rFonts w:ascii="Open Sans" w:hAnsi="Open Sans" w:cs="Open Sans"/>
        </w:rPr>
        <w:t xml:space="preserve"> and visit the hydrotechnical node at </w:t>
      </w:r>
      <w:proofErr w:type="spellStart"/>
      <w:r w:rsidRPr="00D02974">
        <w:rPr>
          <w:rFonts w:ascii="Open Sans" w:hAnsi="Open Sans" w:cs="Open Sans"/>
          <w:b/>
          <w:bCs/>
        </w:rPr>
        <w:t>Sânmihaiu</w:t>
      </w:r>
      <w:proofErr w:type="spellEnd"/>
      <w:r w:rsidRPr="00D02974">
        <w:rPr>
          <w:rFonts w:ascii="Open Sans" w:hAnsi="Open Sans" w:cs="Open Sans"/>
          <w:b/>
          <w:bCs/>
        </w:rPr>
        <w:t xml:space="preserve"> </w:t>
      </w:r>
      <w:proofErr w:type="spellStart"/>
      <w:r w:rsidRPr="00D02974">
        <w:rPr>
          <w:rFonts w:ascii="Open Sans" w:hAnsi="Open Sans" w:cs="Open Sans"/>
          <w:b/>
          <w:bCs/>
        </w:rPr>
        <w:t>Român</w:t>
      </w:r>
      <w:proofErr w:type="spellEnd"/>
      <w:r w:rsidRPr="00D02974">
        <w:rPr>
          <w:rFonts w:ascii="Open Sans" w:hAnsi="Open Sans" w:cs="Open Sans"/>
        </w:rPr>
        <w:t xml:space="preserve">, reopened to navigation thanks to the strategic project </w:t>
      </w:r>
      <w:r w:rsidRPr="00D02974">
        <w:rPr>
          <w:rFonts w:ascii="Open Sans" w:hAnsi="Open Sans" w:cs="Open Sans"/>
          <w:i/>
          <w:iCs/>
        </w:rPr>
        <w:t>“Repairing Navigation Infrastructure on the Bega Canal”</w:t>
      </w:r>
      <w:r w:rsidRPr="00D02974">
        <w:rPr>
          <w:rFonts w:ascii="Open Sans" w:hAnsi="Open Sans" w:cs="Open Sans"/>
        </w:rPr>
        <w:t xml:space="preserve"> (code </w:t>
      </w:r>
      <w:proofErr w:type="spellStart"/>
      <w:r w:rsidRPr="00D02974">
        <w:rPr>
          <w:rFonts w:ascii="Open Sans" w:hAnsi="Open Sans" w:cs="Open Sans"/>
        </w:rPr>
        <w:t>RORS</w:t>
      </w:r>
      <w:proofErr w:type="spellEnd"/>
      <w:r w:rsidRPr="00D02974">
        <w:rPr>
          <w:rFonts w:ascii="Open Sans" w:hAnsi="Open Sans" w:cs="Open Sans"/>
        </w:rPr>
        <w:t xml:space="preserve">-15), financed through the Interreg-IPA Cross-border Cooperation </w:t>
      </w:r>
      <w:proofErr w:type="spellStart"/>
      <w:r w:rsidRPr="00D02974">
        <w:rPr>
          <w:rFonts w:ascii="Open Sans" w:hAnsi="Open Sans" w:cs="Open Sans"/>
        </w:rPr>
        <w:t>Programme</w:t>
      </w:r>
      <w:proofErr w:type="spellEnd"/>
      <w:r w:rsidRPr="00D02974">
        <w:rPr>
          <w:rFonts w:ascii="Open Sans" w:hAnsi="Open Sans" w:cs="Open Sans"/>
        </w:rPr>
        <w:t xml:space="preserve"> Romania-Serbia (2014–2020).</w:t>
      </w:r>
      <w:r w:rsidRPr="00D02974">
        <w:rPr>
          <w:rFonts w:ascii="Open Sans" w:hAnsi="Open Sans" w:cs="Open Sans"/>
        </w:rPr>
        <w:br/>
        <w:t xml:space="preserve">The project partners were: Banat Water Basin Administration (Romania), Timiș County Council (Romania), Provincial Secretariat for Interregional Cooperation and Local Self-Government (Serbia), and the Public Water Management Company </w:t>
      </w:r>
      <w:r>
        <w:rPr>
          <w:rFonts w:ascii="Open Sans" w:hAnsi="Open Sans" w:cs="Open Sans"/>
        </w:rPr>
        <w:t>”</w:t>
      </w:r>
      <w:r w:rsidRPr="00D02974">
        <w:rPr>
          <w:rFonts w:ascii="Open Sans" w:hAnsi="Open Sans" w:cs="Open Sans"/>
        </w:rPr>
        <w:t xml:space="preserve">Vode </w:t>
      </w:r>
      <w:proofErr w:type="spellStart"/>
      <w:r w:rsidRPr="00D02974">
        <w:rPr>
          <w:rFonts w:ascii="Open Sans" w:hAnsi="Open Sans" w:cs="Open Sans"/>
        </w:rPr>
        <w:t>Vojvodine</w:t>
      </w:r>
      <w:proofErr w:type="spellEnd"/>
      <w:r>
        <w:rPr>
          <w:rFonts w:ascii="Open Sans" w:hAnsi="Open Sans" w:cs="Open Sans"/>
        </w:rPr>
        <w:t>”</w:t>
      </w:r>
      <w:r w:rsidRPr="00D02974">
        <w:rPr>
          <w:rFonts w:ascii="Open Sans" w:hAnsi="Open Sans" w:cs="Open Sans"/>
        </w:rPr>
        <w:t xml:space="preserve"> (Serbia).</w:t>
      </w:r>
    </w:p>
    <w:p w14:paraId="0218AEB3" w14:textId="77777777" w:rsidR="00D02974" w:rsidRDefault="00D02974" w:rsidP="003A65D6">
      <w:pPr>
        <w:spacing w:before="240" w:after="0" w:line="276" w:lineRule="auto"/>
        <w:jc w:val="both"/>
        <w:rPr>
          <w:rFonts w:ascii="Open Sans" w:hAnsi="Open Sans" w:cs="Open Sans"/>
          <w:lang w:val="ro-RO"/>
        </w:rPr>
      </w:pPr>
    </w:p>
    <w:p w14:paraId="06647079" w14:textId="77777777" w:rsidR="00D02974" w:rsidRDefault="00D02974" w:rsidP="003A65D6">
      <w:pPr>
        <w:spacing w:before="240" w:after="0" w:line="276" w:lineRule="auto"/>
        <w:jc w:val="both"/>
        <w:rPr>
          <w:rFonts w:ascii="Open Sans" w:hAnsi="Open Sans" w:cs="Open Sans"/>
          <w:lang w:val="ro-RO"/>
        </w:rPr>
      </w:pPr>
    </w:p>
    <w:p w14:paraId="68CE70EC" w14:textId="25C3B89E" w:rsidR="003A65D6" w:rsidRDefault="003A65D6" w:rsidP="003A65D6">
      <w:pPr>
        <w:spacing w:line="276" w:lineRule="auto"/>
        <w:jc w:val="both"/>
        <w:rPr>
          <w:rFonts w:ascii="Open Sans" w:hAnsi="Open Sans" w:cs="Open Sans"/>
          <w:b/>
          <w:lang w:val="ro-RO"/>
        </w:rPr>
      </w:pPr>
    </w:p>
    <w:p w14:paraId="608E56EB" w14:textId="4FA96730" w:rsidR="003A65D6" w:rsidRDefault="003A65D6" w:rsidP="003A65D6">
      <w:pPr>
        <w:spacing w:line="276" w:lineRule="auto"/>
        <w:jc w:val="both"/>
        <w:rPr>
          <w:rFonts w:ascii="Open Sans" w:hAnsi="Open Sans" w:cs="Open Sans"/>
          <w:b/>
          <w:lang w:val="ro-RO"/>
        </w:rPr>
      </w:pPr>
    </w:p>
    <w:p w14:paraId="30E872E8" w14:textId="77777777" w:rsidR="003A65D6" w:rsidRDefault="003A65D6" w:rsidP="003A65D6">
      <w:pPr>
        <w:spacing w:line="276" w:lineRule="auto"/>
        <w:jc w:val="both"/>
        <w:rPr>
          <w:rFonts w:ascii="Open Sans" w:hAnsi="Open Sans" w:cs="Open Sans"/>
          <w:b/>
          <w:lang w:val="ro-RO"/>
        </w:rPr>
      </w:pPr>
    </w:p>
    <w:p w14:paraId="00CBA9D8" w14:textId="77777777" w:rsidR="00D02974" w:rsidRPr="00D02974" w:rsidRDefault="00D02974" w:rsidP="00D02974">
      <w:pPr>
        <w:spacing w:line="276" w:lineRule="auto"/>
        <w:jc w:val="both"/>
        <w:rPr>
          <w:rFonts w:ascii="Open Sans" w:hAnsi="Open Sans" w:cs="Open Sans"/>
          <w:b/>
          <w:lang w:val="ro-RO"/>
        </w:rPr>
      </w:pPr>
      <w:r w:rsidRPr="00D02974">
        <w:rPr>
          <w:rFonts w:ascii="Open Sans" w:hAnsi="Open Sans" w:cs="Open Sans"/>
          <w:b/>
          <w:lang w:val="ro-RO"/>
        </w:rPr>
        <w:t>Interreg Cooperation Day – A European Celebration</w:t>
      </w:r>
    </w:p>
    <w:p w14:paraId="203F6B68" w14:textId="77777777" w:rsidR="00D02974" w:rsidRPr="00D02974" w:rsidRDefault="00D02974" w:rsidP="00D02974">
      <w:pPr>
        <w:spacing w:line="276" w:lineRule="auto"/>
        <w:jc w:val="both"/>
        <w:rPr>
          <w:rFonts w:ascii="Open Sans" w:hAnsi="Open Sans" w:cs="Open Sans"/>
          <w:bCs/>
          <w:lang w:val="ro-RO"/>
        </w:rPr>
      </w:pPr>
      <w:r w:rsidRPr="00D02974">
        <w:rPr>
          <w:rFonts w:ascii="Open Sans" w:hAnsi="Open Sans" w:cs="Open Sans"/>
          <w:bCs/>
          <w:lang w:val="ro-RO"/>
        </w:rPr>
        <w:t xml:space="preserve">Since 2012, Romania and Serbia have joined more than </w:t>
      </w:r>
      <w:r w:rsidRPr="00A92CFA">
        <w:rPr>
          <w:rFonts w:ascii="Open Sans" w:hAnsi="Open Sans" w:cs="Open Sans"/>
          <w:b/>
          <w:lang w:val="ro-RO"/>
        </w:rPr>
        <w:t>1,490 events</w:t>
      </w:r>
      <w:r w:rsidRPr="00D02974">
        <w:rPr>
          <w:rFonts w:ascii="Open Sans" w:hAnsi="Open Sans" w:cs="Open Sans"/>
          <w:bCs/>
          <w:lang w:val="ro-RO"/>
        </w:rPr>
        <w:t xml:space="preserve"> organised throughout the European Union to celebrate Interreg Cooperation Day, with an estimated impact on over </w:t>
      </w:r>
      <w:r w:rsidRPr="00A92CFA">
        <w:rPr>
          <w:rFonts w:ascii="Open Sans" w:hAnsi="Open Sans" w:cs="Open Sans"/>
          <w:b/>
          <w:lang w:val="ro-RO"/>
        </w:rPr>
        <w:t>47 million people</w:t>
      </w:r>
      <w:r w:rsidRPr="00D02974">
        <w:rPr>
          <w:rFonts w:ascii="Open Sans" w:hAnsi="Open Sans" w:cs="Open Sans"/>
          <w:bCs/>
          <w:lang w:val="ro-RO"/>
        </w:rPr>
        <w:t>.</w:t>
      </w:r>
    </w:p>
    <w:p w14:paraId="24ABF339" w14:textId="77777777" w:rsidR="00D02974" w:rsidRPr="00D02974" w:rsidRDefault="00D02974" w:rsidP="00D02974">
      <w:pPr>
        <w:spacing w:line="276" w:lineRule="auto"/>
        <w:jc w:val="both"/>
        <w:rPr>
          <w:rFonts w:ascii="Open Sans" w:hAnsi="Open Sans" w:cs="Open Sans"/>
          <w:bCs/>
          <w:lang w:val="ro-RO"/>
        </w:rPr>
      </w:pPr>
      <w:r w:rsidRPr="00D02974">
        <w:rPr>
          <w:rFonts w:ascii="Open Sans" w:hAnsi="Open Sans" w:cs="Open Sans"/>
          <w:bCs/>
          <w:lang w:val="ro-RO"/>
        </w:rPr>
        <w:t xml:space="preserve">The 2025 edition has a special significance: we mark 35 years of Interreg, a moment to reflect on the path of this initiative, which has since become a cornerstone of the European Union’s cohesion policy. Over time, Interreg has involved tens of thousands of partners and projects, building real bridges between communities. This theme also provides the opportunity to reflect on </w:t>
      </w:r>
      <w:r w:rsidRPr="00A92CFA">
        <w:rPr>
          <w:rFonts w:ascii="Open Sans" w:hAnsi="Open Sans" w:cs="Open Sans"/>
          <w:b/>
          <w:lang w:val="ro-RO"/>
        </w:rPr>
        <w:t>cross-border cooperation along the Romania-Serbia border, which has itself been celebrated for more than two decades</w:t>
      </w:r>
      <w:r w:rsidRPr="00D02974">
        <w:rPr>
          <w:rFonts w:ascii="Open Sans" w:hAnsi="Open Sans" w:cs="Open Sans"/>
          <w:bCs/>
          <w:lang w:val="ro-RO"/>
        </w:rPr>
        <w:t>.</w:t>
      </w:r>
    </w:p>
    <w:p w14:paraId="26B82799" w14:textId="77777777" w:rsidR="00D02974" w:rsidRPr="00A92CFA" w:rsidRDefault="00D02974" w:rsidP="00D02974">
      <w:pPr>
        <w:spacing w:line="276" w:lineRule="auto"/>
        <w:jc w:val="both"/>
        <w:rPr>
          <w:rFonts w:ascii="Open Sans" w:hAnsi="Open Sans" w:cs="Open Sans"/>
          <w:bCs/>
          <w:i/>
          <w:iCs/>
          <w:lang w:val="ro-RO"/>
        </w:rPr>
      </w:pPr>
      <w:r w:rsidRPr="00A92CFA">
        <w:rPr>
          <w:rFonts w:ascii="Open Sans" w:hAnsi="Open Sans" w:cs="Open Sans"/>
          <w:bCs/>
          <w:i/>
          <w:iCs/>
          <w:lang w:val="ro-RO"/>
        </w:rPr>
        <w:t>Interreg Cooperation Day is a celebration of the communities on both banks of the Danube and clear proof that European solidarity delivers tangible results. Through the event in Timișoara and the experience of sailing on the Bega River, we aim to showcase concrete results of Romanian-Serbian cooperation such as cross-border connectivity, joint infrastructure development, environmental protection and institutional collaboration to improve the quality of life for local communities in the border area.</w:t>
      </w:r>
    </w:p>
    <w:p w14:paraId="0A7776F0" w14:textId="3702D935" w:rsidR="00D02974" w:rsidRPr="00D02974" w:rsidRDefault="00D02974" w:rsidP="00D02974">
      <w:pPr>
        <w:spacing w:line="276" w:lineRule="auto"/>
        <w:jc w:val="both"/>
        <w:rPr>
          <w:rFonts w:ascii="Open Sans" w:hAnsi="Open Sans" w:cs="Open Sans"/>
          <w:bCs/>
          <w:lang w:val="ro-RO"/>
        </w:rPr>
      </w:pPr>
      <w:r w:rsidRPr="00D02974">
        <w:rPr>
          <w:rFonts w:ascii="Open Sans" w:hAnsi="Open Sans" w:cs="Open Sans"/>
          <w:bCs/>
          <w:lang w:val="ro-RO"/>
        </w:rPr>
        <w:t>We look forward to celebrating together not only the past, but also the future of cross-border cooperation between Romania and Serbia.</w:t>
      </w:r>
    </w:p>
    <w:p w14:paraId="4187C29F" w14:textId="39516760" w:rsidR="00872E6F" w:rsidRDefault="00872E6F" w:rsidP="00872E6F">
      <w:pPr>
        <w:rPr>
          <w:rFonts w:ascii="Open Sans" w:hAnsi="Open Sans" w:cs="Open Sans"/>
          <w:lang w:val="ro-RO"/>
        </w:rPr>
      </w:pPr>
    </w:p>
    <w:sectPr w:rsidR="00872E6F" w:rsidSect="00A97B85">
      <w:headerReference w:type="even" r:id="rId8"/>
      <w:headerReference w:type="default" r:id="rId9"/>
      <w:footerReference w:type="even" r:id="rId10"/>
      <w:footerReference w:type="default" r:id="rId11"/>
      <w:headerReference w:type="first" r:id="rId12"/>
      <w:footerReference w:type="first" r:id="rId13"/>
      <w:pgSz w:w="11907" w:h="16840" w:code="9"/>
      <w:pgMar w:top="1956" w:right="1418" w:bottom="851" w:left="1418" w:header="568"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7E01" w14:textId="77777777" w:rsidR="00C9680D" w:rsidRDefault="00C9680D" w:rsidP="00143A8F">
      <w:pPr>
        <w:spacing w:after="0" w:line="240" w:lineRule="auto"/>
      </w:pPr>
      <w:r>
        <w:separator/>
      </w:r>
    </w:p>
  </w:endnote>
  <w:endnote w:type="continuationSeparator" w:id="0">
    <w:p w14:paraId="10943ACA" w14:textId="77777777" w:rsidR="00C9680D" w:rsidRDefault="00C9680D" w:rsidP="0014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6B0B" w14:textId="77777777" w:rsidR="00D02974" w:rsidRDefault="00D02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E9CC" w14:textId="1EA54BEF" w:rsidR="007069C6" w:rsidRDefault="0080577B" w:rsidP="0055573B">
    <w:pPr>
      <w:pStyle w:val="Footer"/>
      <w:ind w:right="360"/>
    </w:pPr>
    <w:r w:rsidRPr="0080577B">
      <w:rPr>
        <w:noProof/>
      </w:rPr>
      <w:drawing>
        <wp:anchor distT="0" distB="0" distL="114300" distR="114300" simplePos="0" relativeHeight="251683840" behindDoc="1" locked="0" layoutInCell="1" allowOverlap="1" wp14:anchorId="092A3093" wp14:editId="6E4C3037">
          <wp:simplePos x="0" y="0"/>
          <wp:positionH relativeFrom="column">
            <wp:posOffset>-1215044</wp:posOffset>
          </wp:positionH>
          <wp:positionV relativeFrom="paragraph">
            <wp:posOffset>-3870236</wp:posOffset>
          </wp:positionV>
          <wp:extent cx="1071112" cy="716915"/>
          <wp:effectExtent l="5397" t="0" r="0" b="1587"/>
          <wp:wrapNone/>
          <wp:docPr id="2" name="Picture 2" descr="C:\Users\dani.bardos\Downloads\Untitled desig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ani.bardos\Downloads\Untitled design (6).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rot="5400000">
                    <a:off x="0" y="0"/>
                    <a:ext cx="1071112" cy="716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0577B">
      <w:rPr>
        <w:noProof/>
      </w:rPr>
      <w:drawing>
        <wp:anchor distT="0" distB="0" distL="114300" distR="114300" simplePos="0" relativeHeight="251681792" behindDoc="1" locked="0" layoutInCell="1" allowOverlap="1" wp14:anchorId="6B3D8E32" wp14:editId="7BD3B64E">
          <wp:simplePos x="0" y="0"/>
          <wp:positionH relativeFrom="column">
            <wp:posOffset>3555365</wp:posOffset>
          </wp:positionH>
          <wp:positionV relativeFrom="paragraph">
            <wp:posOffset>-661954</wp:posOffset>
          </wp:positionV>
          <wp:extent cx="3084505" cy="1105877"/>
          <wp:effectExtent l="0" t="0" r="1905" b="0"/>
          <wp:wrapNone/>
          <wp:docPr id="1" name="Picture 1" descr="C:\Users\dani.bardos\Downloads\Untitled desig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ani.bardos\Downloads\Untitled design (6).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3084505" cy="11058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2D26">
      <w:tab/>
    </w:r>
    <w:bookmarkStart w:id="0" w:name="_Hlk145338296"/>
    <w:bookmarkStart w:id="1" w:name="_Hlk145338297"/>
    <w:r w:rsidR="007069C6">
      <w:rPr>
        <w:noProof/>
      </w:rPr>
      <mc:AlternateContent>
        <mc:Choice Requires="wps">
          <w:drawing>
            <wp:anchor distT="4294967295" distB="4294967295" distL="114300" distR="114300" simplePos="0" relativeHeight="251677696" behindDoc="0" locked="0" layoutInCell="1" allowOverlap="1" wp14:anchorId="680103EC" wp14:editId="0A006B46">
              <wp:simplePos x="0" y="0"/>
              <wp:positionH relativeFrom="column">
                <wp:posOffset>-7620</wp:posOffset>
              </wp:positionH>
              <wp:positionV relativeFrom="paragraph">
                <wp:posOffset>9697084</wp:posOffset>
              </wp:positionV>
              <wp:extent cx="756348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3485" cy="0"/>
                      </a:xfrm>
                      <a:prstGeom prst="line">
                        <a:avLst/>
                      </a:prstGeom>
                      <a:noFill/>
                      <a:ln w="19050" cap="flat" cmpd="sng" algn="ctr">
                        <a:solidFill>
                          <a:sysClr val="window" lastClr="FFFFFF">
                            <a:lumMod val="50000"/>
                          </a:sysClr>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0831EA" id="Straight Connector 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63.55pt" to="594.95pt,7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" strokecolor="#7f7f7f" strokeweight="1.5pt">
              <v:stroke dashstyle="dash" joinstyle="miter"/>
              <o:lock v:ext="edit" shapetype="f"/>
            </v:line>
          </w:pict>
        </mc:Fallback>
      </mc:AlternateContent>
    </w:r>
    <w:r w:rsidR="007069C6">
      <w:rPr>
        <w:noProof/>
      </w:rPr>
      <w:drawing>
        <wp:anchor distT="0" distB="0" distL="114300" distR="114300" simplePos="0" relativeHeight="251678720" behindDoc="0" locked="0" layoutInCell="1" allowOverlap="1" wp14:anchorId="4D201D8B" wp14:editId="641A316A">
          <wp:simplePos x="0" y="0"/>
          <wp:positionH relativeFrom="column">
            <wp:posOffset>2293620</wp:posOffset>
          </wp:positionH>
          <wp:positionV relativeFrom="paragraph">
            <wp:posOffset>9883140</wp:posOffset>
          </wp:positionV>
          <wp:extent cx="575945" cy="575945"/>
          <wp:effectExtent l="0" t="0" r="0" b="0"/>
          <wp:wrapSquare wrapText="bothSides"/>
          <wp:docPr id="4600344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p w14:paraId="29E3E422" w14:textId="5132EC43" w:rsidR="00143A8F" w:rsidRDefault="00143A8F" w:rsidP="0080577B">
    <w:pPr>
      <w:pStyle w:val="Footer"/>
      <w:tabs>
        <w:tab w:val="clear" w:pos="4680"/>
        <w:tab w:val="clear" w:pos="9360"/>
        <w:tab w:val="left" w:pos="541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8698" w14:textId="77777777" w:rsidR="00D02974" w:rsidRDefault="00D02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391E" w14:textId="77777777" w:rsidR="00C9680D" w:rsidRDefault="00C9680D" w:rsidP="00143A8F">
      <w:pPr>
        <w:spacing w:after="0" w:line="240" w:lineRule="auto"/>
      </w:pPr>
      <w:r>
        <w:separator/>
      </w:r>
    </w:p>
  </w:footnote>
  <w:footnote w:type="continuationSeparator" w:id="0">
    <w:p w14:paraId="0AF07589" w14:textId="77777777" w:rsidR="00C9680D" w:rsidRDefault="00C9680D" w:rsidP="00143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82C3" w14:textId="77777777" w:rsidR="00D02974" w:rsidRDefault="00D02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6967" w14:textId="42A767E0" w:rsidR="00143A8F" w:rsidRDefault="00DB3632">
    <w:pPr>
      <w:pStyle w:val="Header"/>
    </w:pPr>
    <w:r>
      <w:rPr>
        <w:rFonts w:ascii="Open Sans" w:hAnsi="Open Sans" w:cs="Open Sans"/>
        <w:noProof/>
      </w:rPr>
      <w:drawing>
        <wp:anchor distT="0" distB="0" distL="114300" distR="114300" simplePos="0" relativeHeight="251687936" behindDoc="1" locked="0" layoutInCell="1" allowOverlap="1" wp14:anchorId="0087A783" wp14:editId="5B3559D9">
          <wp:simplePos x="0" y="0"/>
          <wp:positionH relativeFrom="margin">
            <wp:posOffset>4402455</wp:posOffset>
          </wp:positionH>
          <wp:positionV relativeFrom="paragraph">
            <wp:posOffset>75565</wp:posOffset>
          </wp:positionV>
          <wp:extent cx="1357630" cy="671830"/>
          <wp:effectExtent l="0" t="0" r="0" b="0"/>
          <wp:wrapTight wrapText="bothSides">
            <wp:wrapPolygon edited="0">
              <wp:start x="3940" y="0"/>
              <wp:lineTo x="0" y="6737"/>
              <wp:lineTo x="0" y="9187"/>
              <wp:lineTo x="303" y="11025"/>
              <wp:lineTo x="4849" y="20212"/>
              <wp:lineTo x="6365" y="20824"/>
              <wp:lineTo x="8183" y="20824"/>
              <wp:lineTo x="12730" y="20824"/>
              <wp:lineTo x="14245" y="20824"/>
              <wp:lineTo x="15761" y="20212"/>
              <wp:lineTo x="21216" y="10412"/>
              <wp:lineTo x="21216" y="6125"/>
              <wp:lineTo x="17276" y="0"/>
              <wp:lineTo x="3940" y="0"/>
            </wp:wrapPolygon>
          </wp:wrapTight>
          <wp:docPr id="747263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00144" name="Picture 1156200144"/>
                  <pic:cNvPicPr/>
                </pic:nvPicPr>
                <pic:blipFill>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357630" cy="671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557A6FD6" wp14:editId="2B48C67B">
          <wp:simplePos x="0" y="0"/>
          <wp:positionH relativeFrom="margin">
            <wp:posOffset>-128906</wp:posOffset>
          </wp:positionH>
          <wp:positionV relativeFrom="paragraph">
            <wp:posOffset>-103505</wp:posOffset>
          </wp:positionV>
          <wp:extent cx="3138547" cy="942975"/>
          <wp:effectExtent l="0" t="0" r="0" b="0"/>
          <wp:wrapNone/>
          <wp:docPr id="1718125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2547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143532" cy="944473"/>
                  </a:xfrm>
                  <a:prstGeom prst="rect">
                    <a:avLst/>
                  </a:prstGeom>
                </pic:spPr>
              </pic:pic>
            </a:graphicData>
          </a:graphic>
          <wp14:sizeRelH relativeFrom="margin">
            <wp14:pctWidth>0</wp14:pctWidth>
          </wp14:sizeRelH>
          <wp14:sizeRelV relativeFrom="margin">
            <wp14:pctHeight>0</wp14:pctHeight>
          </wp14:sizeRelV>
        </wp:anchor>
      </w:drawing>
    </w:r>
    <w:r w:rsidR="0080577B" w:rsidRPr="0080577B">
      <w:rPr>
        <w:noProof/>
      </w:rPr>
      <w:drawing>
        <wp:anchor distT="0" distB="0" distL="114300" distR="114300" simplePos="0" relativeHeight="251685888" behindDoc="1" locked="0" layoutInCell="1" allowOverlap="1" wp14:anchorId="2D592862" wp14:editId="1250555D">
          <wp:simplePos x="0" y="0"/>
          <wp:positionH relativeFrom="column">
            <wp:posOffset>5073176</wp:posOffset>
          </wp:positionH>
          <wp:positionV relativeFrom="paragraph">
            <wp:posOffset>3278524</wp:posOffset>
          </wp:positionV>
          <wp:extent cx="1985542" cy="1568854"/>
          <wp:effectExtent l="0" t="0" r="0" b="0"/>
          <wp:wrapNone/>
          <wp:docPr id="4" name="Picture 4" descr="C:\Users\dani.bardos\Downloads\Untitled desig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ani.bardos\Downloads\Untitled design (6).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a:stretch/>
                </pic:blipFill>
                <pic:spPr bwMode="auto">
                  <a:xfrm rot="16200000">
                    <a:off x="0" y="0"/>
                    <a:ext cx="1985542" cy="15688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88E6" w14:textId="77777777" w:rsidR="00D02974" w:rsidRDefault="00D02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75675"/>
    <w:multiLevelType w:val="hybridMultilevel"/>
    <w:tmpl w:val="04D49162"/>
    <w:lvl w:ilvl="0" w:tplc="410608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D3CA4"/>
    <w:multiLevelType w:val="multilevel"/>
    <w:tmpl w:val="44AC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031960">
    <w:abstractNumId w:val="0"/>
  </w:num>
  <w:num w:numId="2" w16cid:durableId="125235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8F"/>
    <w:rsid w:val="0000203F"/>
    <w:rsid w:val="000042C3"/>
    <w:rsid w:val="00010BE4"/>
    <w:rsid w:val="00021450"/>
    <w:rsid w:val="00025B1E"/>
    <w:rsid w:val="00027347"/>
    <w:rsid w:val="000600B0"/>
    <w:rsid w:val="000661A5"/>
    <w:rsid w:val="00066B29"/>
    <w:rsid w:val="000703B5"/>
    <w:rsid w:val="00071C70"/>
    <w:rsid w:val="00076BAE"/>
    <w:rsid w:val="0008282A"/>
    <w:rsid w:val="00083E7F"/>
    <w:rsid w:val="00096BA5"/>
    <w:rsid w:val="000A57A5"/>
    <w:rsid w:val="000B340F"/>
    <w:rsid w:val="000B3513"/>
    <w:rsid w:val="000B41BA"/>
    <w:rsid w:val="000B4FFC"/>
    <w:rsid w:val="000D6686"/>
    <w:rsid w:val="000F3433"/>
    <w:rsid w:val="001016C8"/>
    <w:rsid w:val="00102A6A"/>
    <w:rsid w:val="00105A2C"/>
    <w:rsid w:val="00106BCF"/>
    <w:rsid w:val="00115787"/>
    <w:rsid w:val="001251BD"/>
    <w:rsid w:val="0013263A"/>
    <w:rsid w:val="001404DD"/>
    <w:rsid w:val="00143A8F"/>
    <w:rsid w:val="00144CD5"/>
    <w:rsid w:val="00161F4B"/>
    <w:rsid w:val="00167870"/>
    <w:rsid w:val="00174A6A"/>
    <w:rsid w:val="00185CCC"/>
    <w:rsid w:val="00187C58"/>
    <w:rsid w:val="0019112E"/>
    <w:rsid w:val="001C6E3B"/>
    <w:rsid w:val="001E1624"/>
    <w:rsid w:val="001F6F46"/>
    <w:rsid w:val="00212959"/>
    <w:rsid w:val="00217640"/>
    <w:rsid w:val="00236B92"/>
    <w:rsid w:val="00240EFC"/>
    <w:rsid w:val="00251AA6"/>
    <w:rsid w:val="00257C16"/>
    <w:rsid w:val="00257CF3"/>
    <w:rsid w:val="00261C6A"/>
    <w:rsid w:val="00265A7D"/>
    <w:rsid w:val="002700D2"/>
    <w:rsid w:val="00271083"/>
    <w:rsid w:val="002722C6"/>
    <w:rsid w:val="00276320"/>
    <w:rsid w:val="0029754D"/>
    <w:rsid w:val="002A0359"/>
    <w:rsid w:val="002A5625"/>
    <w:rsid w:val="002A60C7"/>
    <w:rsid w:val="002B5188"/>
    <w:rsid w:val="002C07C4"/>
    <w:rsid w:val="002D3A58"/>
    <w:rsid w:val="002E5994"/>
    <w:rsid w:val="002E601B"/>
    <w:rsid w:val="002F0E11"/>
    <w:rsid w:val="00303B9A"/>
    <w:rsid w:val="0031442F"/>
    <w:rsid w:val="0032227D"/>
    <w:rsid w:val="00342CC5"/>
    <w:rsid w:val="003706FA"/>
    <w:rsid w:val="0037541D"/>
    <w:rsid w:val="00396521"/>
    <w:rsid w:val="003A4B1F"/>
    <w:rsid w:val="003A65D6"/>
    <w:rsid w:val="003B2FA0"/>
    <w:rsid w:val="003D338C"/>
    <w:rsid w:val="00416B11"/>
    <w:rsid w:val="004306A6"/>
    <w:rsid w:val="00441D65"/>
    <w:rsid w:val="00455884"/>
    <w:rsid w:val="00457D7A"/>
    <w:rsid w:val="00467623"/>
    <w:rsid w:val="004A7417"/>
    <w:rsid w:val="004C2B43"/>
    <w:rsid w:val="004C42BD"/>
    <w:rsid w:val="004C7EE2"/>
    <w:rsid w:val="004F530D"/>
    <w:rsid w:val="00507299"/>
    <w:rsid w:val="00547FBA"/>
    <w:rsid w:val="0055573B"/>
    <w:rsid w:val="005611AD"/>
    <w:rsid w:val="00561BB2"/>
    <w:rsid w:val="005750A3"/>
    <w:rsid w:val="005A0987"/>
    <w:rsid w:val="005A1761"/>
    <w:rsid w:val="005B5619"/>
    <w:rsid w:val="005B7EB9"/>
    <w:rsid w:val="005C2861"/>
    <w:rsid w:val="00614B78"/>
    <w:rsid w:val="00640A3E"/>
    <w:rsid w:val="006600C5"/>
    <w:rsid w:val="00697A31"/>
    <w:rsid w:val="006A2BE4"/>
    <w:rsid w:val="006A4487"/>
    <w:rsid w:val="006C2D26"/>
    <w:rsid w:val="006D1387"/>
    <w:rsid w:val="007007FD"/>
    <w:rsid w:val="00700CD0"/>
    <w:rsid w:val="007069C6"/>
    <w:rsid w:val="00710951"/>
    <w:rsid w:val="00721FBF"/>
    <w:rsid w:val="00742086"/>
    <w:rsid w:val="007421B0"/>
    <w:rsid w:val="0074482A"/>
    <w:rsid w:val="0074584B"/>
    <w:rsid w:val="00754F65"/>
    <w:rsid w:val="00792563"/>
    <w:rsid w:val="00794884"/>
    <w:rsid w:val="007A4D71"/>
    <w:rsid w:val="007B3C7C"/>
    <w:rsid w:val="007C067E"/>
    <w:rsid w:val="007D2D43"/>
    <w:rsid w:val="007E2F3D"/>
    <w:rsid w:val="007F276C"/>
    <w:rsid w:val="007F7BE7"/>
    <w:rsid w:val="0080577B"/>
    <w:rsid w:val="008151D8"/>
    <w:rsid w:val="00872E6F"/>
    <w:rsid w:val="008844F3"/>
    <w:rsid w:val="008951F0"/>
    <w:rsid w:val="008B030E"/>
    <w:rsid w:val="008B2656"/>
    <w:rsid w:val="008C3480"/>
    <w:rsid w:val="008C4009"/>
    <w:rsid w:val="008C6C2B"/>
    <w:rsid w:val="008D3F32"/>
    <w:rsid w:val="008E0BC2"/>
    <w:rsid w:val="008E5395"/>
    <w:rsid w:val="008F62A3"/>
    <w:rsid w:val="009059A7"/>
    <w:rsid w:val="00926FDA"/>
    <w:rsid w:val="00927061"/>
    <w:rsid w:val="00934E98"/>
    <w:rsid w:val="00934EFD"/>
    <w:rsid w:val="00940CC1"/>
    <w:rsid w:val="0097226F"/>
    <w:rsid w:val="00973B2F"/>
    <w:rsid w:val="00976D66"/>
    <w:rsid w:val="009866C5"/>
    <w:rsid w:val="00987233"/>
    <w:rsid w:val="009A4DD8"/>
    <w:rsid w:val="009B1FEE"/>
    <w:rsid w:val="009B3C55"/>
    <w:rsid w:val="009C4C6C"/>
    <w:rsid w:val="009D4FF6"/>
    <w:rsid w:val="009E47D3"/>
    <w:rsid w:val="009E6BB0"/>
    <w:rsid w:val="009F2A49"/>
    <w:rsid w:val="009F4EAA"/>
    <w:rsid w:val="009F6E1D"/>
    <w:rsid w:val="00A13FD9"/>
    <w:rsid w:val="00A26C10"/>
    <w:rsid w:val="00A35AEA"/>
    <w:rsid w:val="00A438BE"/>
    <w:rsid w:val="00A45499"/>
    <w:rsid w:val="00A52223"/>
    <w:rsid w:val="00A64FF5"/>
    <w:rsid w:val="00A7325C"/>
    <w:rsid w:val="00A81269"/>
    <w:rsid w:val="00A8546C"/>
    <w:rsid w:val="00A92CFA"/>
    <w:rsid w:val="00A97B85"/>
    <w:rsid w:val="00AA6DE2"/>
    <w:rsid w:val="00AB19E9"/>
    <w:rsid w:val="00AB3751"/>
    <w:rsid w:val="00AB70A1"/>
    <w:rsid w:val="00AC72F9"/>
    <w:rsid w:val="00AD45E0"/>
    <w:rsid w:val="00AE40B0"/>
    <w:rsid w:val="00AF34BD"/>
    <w:rsid w:val="00B01136"/>
    <w:rsid w:val="00B361E0"/>
    <w:rsid w:val="00B92335"/>
    <w:rsid w:val="00B94954"/>
    <w:rsid w:val="00BA2421"/>
    <w:rsid w:val="00BC1311"/>
    <w:rsid w:val="00BE473E"/>
    <w:rsid w:val="00BE4F57"/>
    <w:rsid w:val="00C27677"/>
    <w:rsid w:val="00C327CC"/>
    <w:rsid w:val="00C328CC"/>
    <w:rsid w:val="00C44491"/>
    <w:rsid w:val="00C51DAA"/>
    <w:rsid w:val="00C55032"/>
    <w:rsid w:val="00C55B01"/>
    <w:rsid w:val="00C90394"/>
    <w:rsid w:val="00C9680D"/>
    <w:rsid w:val="00CA1BFA"/>
    <w:rsid w:val="00CA700A"/>
    <w:rsid w:val="00CC05BE"/>
    <w:rsid w:val="00CC7329"/>
    <w:rsid w:val="00CD743D"/>
    <w:rsid w:val="00CE4CAA"/>
    <w:rsid w:val="00D02974"/>
    <w:rsid w:val="00D07B74"/>
    <w:rsid w:val="00D136F1"/>
    <w:rsid w:val="00D27C1B"/>
    <w:rsid w:val="00D35671"/>
    <w:rsid w:val="00D472FC"/>
    <w:rsid w:val="00D5295A"/>
    <w:rsid w:val="00D55B47"/>
    <w:rsid w:val="00D63A42"/>
    <w:rsid w:val="00D814D5"/>
    <w:rsid w:val="00D87BC9"/>
    <w:rsid w:val="00D9111A"/>
    <w:rsid w:val="00DB3632"/>
    <w:rsid w:val="00DC3B38"/>
    <w:rsid w:val="00DD1671"/>
    <w:rsid w:val="00DE665C"/>
    <w:rsid w:val="00DF5DAE"/>
    <w:rsid w:val="00DF7AB7"/>
    <w:rsid w:val="00E00329"/>
    <w:rsid w:val="00E01300"/>
    <w:rsid w:val="00E14D88"/>
    <w:rsid w:val="00E26EAA"/>
    <w:rsid w:val="00E4080E"/>
    <w:rsid w:val="00E54760"/>
    <w:rsid w:val="00E83906"/>
    <w:rsid w:val="00E91ED0"/>
    <w:rsid w:val="00E9569A"/>
    <w:rsid w:val="00EA1CE9"/>
    <w:rsid w:val="00EA6521"/>
    <w:rsid w:val="00EB319F"/>
    <w:rsid w:val="00EB5797"/>
    <w:rsid w:val="00EC0FFB"/>
    <w:rsid w:val="00ED1050"/>
    <w:rsid w:val="00ED1235"/>
    <w:rsid w:val="00F11089"/>
    <w:rsid w:val="00F414C0"/>
    <w:rsid w:val="00F42F64"/>
    <w:rsid w:val="00F51AE3"/>
    <w:rsid w:val="00F550D0"/>
    <w:rsid w:val="00F570E3"/>
    <w:rsid w:val="00F74AB1"/>
    <w:rsid w:val="00F760AE"/>
    <w:rsid w:val="00F86AC1"/>
    <w:rsid w:val="00F922A7"/>
    <w:rsid w:val="00F947B8"/>
    <w:rsid w:val="00F9756C"/>
    <w:rsid w:val="00FD1AE3"/>
    <w:rsid w:val="00FD2041"/>
    <w:rsid w:val="00FF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DBC75"/>
  <w15:docId w15:val="{EAA420B7-0728-42D5-AB23-7543201A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72E6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A8F"/>
  </w:style>
  <w:style w:type="paragraph" w:styleId="Footer">
    <w:name w:val="footer"/>
    <w:basedOn w:val="Normal"/>
    <w:link w:val="FooterChar"/>
    <w:unhideWhenUsed/>
    <w:rsid w:val="00143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A8F"/>
  </w:style>
  <w:style w:type="character" w:styleId="Hyperlink">
    <w:name w:val="Hyperlink"/>
    <w:basedOn w:val="DefaultParagraphFont"/>
    <w:uiPriority w:val="99"/>
    <w:unhideWhenUsed/>
    <w:rsid w:val="001F6F46"/>
    <w:rPr>
      <w:color w:val="0563C1" w:themeColor="hyperlink"/>
      <w:u w:val="single"/>
    </w:rPr>
  </w:style>
  <w:style w:type="character" w:customStyle="1" w:styleId="UnresolvedMention1">
    <w:name w:val="Unresolved Mention1"/>
    <w:basedOn w:val="DefaultParagraphFont"/>
    <w:uiPriority w:val="99"/>
    <w:semiHidden/>
    <w:unhideWhenUsed/>
    <w:rsid w:val="001F6F46"/>
    <w:rPr>
      <w:color w:val="605E5C"/>
      <w:shd w:val="clear" w:color="auto" w:fill="E1DFDD"/>
    </w:rPr>
  </w:style>
  <w:style w:type="paragraph" w:styleId="ListParagraph">
    <w:name w:val="List Paragraph"/>
    <w:basedOn w:val="Normal"/>
    <w:uiPriority w:val="34"/>
    <w:qFormat/>
    <w:rsid w:val="00C328CC"/>
    <w:pPr>
      <w:spacing w:after="100" w:line="288" w:lineRule="auto"/>
      <w:ind w:left="720" w:hanging="357"/>
      <w:contextualSpacing/>
      <w:jc w:val="both"/>
    </w:pPr>
    <w:rPr>
      <w:kern w:val="0"/>
      <w:lang w:val="en-GB"/>
      <w14:ligatures w14:val="none"/>
    </w:rPr>
  </w:style>
  <w:style w:type="table" w:styleId="TableGrid">
    <w:name w:val="Table Grid"/>
    <w:basedOn w:val="TableNormal"/>
    <w:uiPriority w:val="39"/>
    <w:rsid w:val="000B3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B3C7C"/>
    <w:rPr>
      <w:color w:val="605E5C"/>
      <w:shd w:val="clear" w:color="auto" w:fill="E1DFDD"/>
    </w:rPr>
  </w:style>
  <w:style w:type="paragraph" w:styleId="NormalWeb">
    <w:name w:val="Normal (Web)"/>
    <w:basedOn w:val="Normal"/>
    <w:uiPriority w:val="99"/>
    <w:semiHidden/>
    <w:unhideWhenUsed/>
    <w:rsid w:val="004676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67623"/>
    <w:rPr>
      <w:b/>
      <w:bCs/>
    </w:rPr>
  </w:style>
  <w:style w:type="character" w:styleId="Emphasis">
    <w:name w:val="Emphasis"/>
    <w:basedOn w:val="DefaultParagraphFont"/>
    <w:uiPriority w:val="20"/>
    <w:qFormat/>
    <w:rsid w:val="00467623"/>
    <w:rPr>
      <w:i/>
      <w:iCs/>
    </w:rPr>
  </w:style>
  <w:style w:type="character" w:customStyle="1" w:styleId="Heading2Char">
    <w:name w:val="Heading 2 Char"/>
    <w:basedOn w:val="DefaultParagraphFont"/>
    <w:link w:val="Heading2"/>
    <w:uiPriority w:val="9"/>
    <w:rsid w:val="00872E6F"/>
    <w:rPr>
      <w:rFonts w:ascii="Times New Roman" w:eastAsia="Times New Roman" w:hAnsi="Times New Roman" w:cs="Times New Roman"/>
      <w:b/>
      <w:bCs/>
      <w:kern w:val="0"/>
      <w:sz w:val="36"/>
      <w:szCs w:val="36"/>
      <w14:ligatures w14:val="none"/>
    </w:rPr>
  </w:style>
  <w:style w:type="paragraph" w:styleId="Revision">
    <w:name w:val="Revision"/>
    <w:hidden/>
    <w:uiPriority w:val="99"/>
    <w:semiHidden/>
    <w:rsid w:val="009F4EAA"/>
    <w:pPr>
      <w:spacing w:after="0" w:line="240" w:lineRule="auto"/>
    </w:pPr>
  </w:style>
  <w:style w:type="character" w:styleId="CommentReference">
    <w:name w:val="annotation reference"/>
    <w:basedOn w:val="DefaultParagraphFont"/>
    <w:uiPriority w:val="99"/>
    <w:semiHidden/>
    <w:unhideWhenUsed/>
    <w:rsid w:val="00C27677"/>
    <w:rPr>
      <w:sz w:val="16"/>
      <w:szCs w:val="16"/>
    </w:rPr>
  </w:style>
  <w:style w:type="paragraph" w:styleId="CommentText">
    <w:name w:val="annotation text"/>
    <w:basedOn w:val="Normal"/>
    <w:link w:val="CommentTextChar"/>
    <w:uiPriority w:val="99"/>
    <w:unhideWhenUsed/>
    <w:rsid w:val="00C27677"/>
    <w:pPr>
      <w:spacing w:line="240" w:lineRule="auto"/>
    </w:pPr>
    <w:rPr>
      <w:sz w:val="20"/>
      <w:szCs w:val="20"/>
    </w:rPr>
  </w:style>
  <w:style w:type="character" w:customStyle="1" w:styleId="CommentTextChar">
    <w:name w:val="Comment Text Char"/>
    <w:basedOn w:val="DefaultParagraphFont"/>
    <w:link w:val="CommentText"/>
    <w:uiPriority w:val="99"/>
    <w:rsid w:val="00C27677"/>
    <w:rPr>
      <w:sz w:val="20"/>
      <w:szCs w:val="20"/>
    </w:rPr>
  </w:style>
  <w:style w:type="paragraph" w:styleId="CommentSubject">
    <w:name w:val="annotation subject"/>
    <w:basedOn w:val="CommentText"/>
    <w:next w:val="CommentText"/>
    <w:link w:val="CommentSubjectChar"/>
    <w:uiPriority w:val="99"/>
    <w:semiHidden/>
    <w:unhideWhenUsed/>
    <w:rsid w:val="00C27677"/>
    <w:rPr>
      <w:b/>
      <w:bCs/>
    </w:rPr>
  </w:style>
  <w:style w:type="character" w:customStyle="1" w:styleId="CommentSubjectChar">
    <w:name w:val="Comment Subject Char"/>
    <w:basedOn w:val="CommentTextChar"/>
    <w:link w:val="CommentSubject"/>
    <w:uiPriority w:val="99"/>
    <w:semiHidden/>
    <w:rsid w:val="00C276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9187">
      <w:bodyDiv w:val="1"/>
      <w:marLeft w:val="0"/>
      <w:marRight w:val="0"/>
      <w:marTop w:val="0"/>
      <w:marBottom w:val="0"/>
      <w:divBdr>
        <w:top w:val="none" w:sz="0" w:space="0" w:color="auto"/>
        <w:left w:val="none" w:sz="0" w:space="0" w:color="auto"/>
        <w:bottom w:val="none" w:sz="0" w:space="0" w:color="auto"/>
        <w:right w:val="none" w:sz="0" w:space="0" w:color="auto"/>
      </w:divBdr>
    </w:div>
    <w:div w:id="583492898">
      <w:bodyDiv w:val="1"/>
      <w:marLeft w:val="0"/>
      <w:marRight w:val="0"/>
      <w:marTop w:val="0"/>
      <w:marBottom w:val="0"/>
      <w:divBdr>
        <w:top w:val="none" w:sz="0" w:space="0" w:color="auto"/>
        <w:left w:val="none" w:sz="0" w:space="0" w:color="auto"/>
        <w:bottom w:val="none" w:sz="0" w:space="0" w:color="auto"/>
        <w:right w:val="none" w:sz="0" w:space="0" w:color="auto"/>
      </w:divBdr>
    </w:div>
    <w:div w:id="608321889">
      <w:bodyDiv w:val="1"/>
      <w:marLeft w:val="0"/>
      <w:marRight w:val="0"/>
      <w:marTop w:val="0"/>
      <w:marBottom w:val="0"/>
      <w:divBdr>
        <w:top w:val="none" w:sz="0" w:space="0" w:color="auto"/>
        <w:left w:val="none" w:sz="0" w:space="0" w:color="auto"/>
        <w:bottom w:val="none" w:sz="0" w:space="0" w:color="auto"/>
        <w:right w:val="none" w:sz="0" w:space="0" w:color="auto"/>
      </w:divBdr>
    </w:div>
    <w:div w:id="740445285">
      <w:bodyDiv w:val="1"/>
      <w:marLeft w:val="0"/>
      <w:marRight w:val="0"/>
      <w:marTop w:val="0"/>
      <w:marBottom w:val="0"/>
      <w:divBdr>
        <w:top w:val="none" w:sz="0" w:space="0" w:color="auto"/>
        <w:left w:val="none" w:sz="0" w:space="0" w:color="auto"/>
        <w:bottom w:val="none" w:sz="0" w:space="0" w:color="auto"/>
        <w:right w:val="none" w:sz="0" w:space="0" w:color="auto"/>
      </w:divBdr>
    </w:div>
    <w:div w:id="796872314">
      <w:bodyDiv w:val="1"/>
      <w:marLeft w:val="0"/>
      <w:marRight w:val="0"/>
      <w:marTop w:val="0"/>
      <w:marBottom w:val="0"/>
      <w:divBdr>
        <w:top w:val="none" w:sz="0" w:space="0" w:color="auto"/>
        <w:left w:val="none" w:sz="0" w:space="0" w:color="auto"/>
        <w:bottom w:val="none" w:sz="0" w:space="0" w:color="auto"/>
        <w:right w:val="none" w:sz="0" w:space="0" w:color="auto"/>
      </w:divBdr>
    </w:div>
    <w:div w:id="1070034271">
      <w:bodyDiv w:val="1"/>
      <w:marLeft w:val="0"/>
      <w:marRight w:val="0"/>
      <w:marTop w:val="0"/>
      <w:marBottom w:val="0"/>
      <w:divBdr>
        <w:top w:val="none" w:sz="0" w:space="0" w:color="auto"/>
        <w:left w:val="none" w:sz="0" w:space="0" w:color="auto"/>
        <w:bottom w:val="none" w:sz="0" w:space="0" w:color="auto"/>
        <w:right w:val="none" w:sz="0" w:space="0" w:color="auto"/>
      </w:divBdr>
    </w:div>
    <w:div w:id="1230847836">
      <w:bodyDiv w:val="1"/>
      <w:marLeft w:val="0"/>
      <w:marRight w:val="0"/>
      <w:marTop w:val="0"/>
      <w:marBottom w:val="0"/>
      <w:divBdr>
        <w:top w:val="none" w:sz="0" w:space="0" w:color="auto"/>
        <w:left w:val="none" w:sz="0" w:space="0" w:color="auto"/>
        <w:bottom w:val="none" w:sz="0" w:space="0" w:color="auto"/>
        <w:right w:val="none" w:sz="0" w:space="0" w:color="auto"/>
      </w:divBdr>
    </w:div>
    <w:div w:id="1395734858">
      <w:bodyDiv w:val="1"/>
      <w:marLeft w:val="0"/>
      <w:marRight w:val="0"/>
      <w:marTop w:val="0"/>
      <w:marBottom w:val="0"/>
      <w:divBdr>
        <w:top w:val="none" w:sz="0" w:space="0" w:color="auto"/>
        <w:left w:val="none" w:sz="0" w:space="0" w:color="auto"/>
        <w:bottom w:val="none" w:sz="0" w:space="0" w:color="auto"/>
        <w:right w:val="none" w:sz="0" w:space="0" w:color="auto"/>
      </w:divBdr>
    </w:div>
    <w:div w:id="1553343558">
      <w:bodyDiv w:val="1"/>
      <w:marLeft w:val="0"/>
      <w:marRight w:val="0"/>
      <w:marTop w:val="0"/>
      <w:marBottom w:val="0"/>
      <w:divBdr>
        <w:top w:val="none" w:sz="0" w:space="0" w:color="auto"/>
        <w:left w:val="none" w:sz="0" w:space="0" w:color="auto"/>
        <w:bottom w:val="none" w:sz="0" w:space="0" w:color="auto"/>
        <w:right w:val="none" w:sz="0" w:space="0" w:color="auto"/>
      </w:divBdr>
    </w:div>
    <w:div w:id="1590887731">
      <w:bodyDiv w:val="1"/>
      <w:marLeft w:val="0"/>
      <w:marRight w:val="0"/>
      <w:marTop w:val="0"/>
      <w:marBottom w:val="0"/>
      <w:divBdr>
        <w:top w:val="none" w:sz="0" w:space="0" w:color="auto"/>
        <w:left w:val="none" w:sz="0" w:space="0" w:color="auto"/>
        <w:bottom w:val="none" w:sz="0" w:space="0" w:color="auto"/>
        <w:right w:val="none" w:sz="0" w:space="0" w:color="auto"/>
      </w:divBdr>
    </w:div>
    <w:div w:id="1706715835">
      <w:bodyDiv w:val="1"/>
      <w:marLeft w:val="0"/>
      <w:marRight w:val="0"/>
      <w:marTop w:val="0"/>
      <w:marBottom w:val="0"/>
      <w:divBdr>
        <w:top w:val="none" w:sz="0" w:space="0" w:color="auto"/>
        <w:left w:val="none" w:sz="0" w:space="0" w:color="auto"/>
        <w:bottom w:val="none" w:sz="0" w:space="0" w:color="auto"/>
        <w:right w:val="none" w:sz="0" w:space="0" w:color="auto"/>
      </w:divBdr>
    </w:div>
    <w:div w:id="2115127153">
      <w:bodyDiv w:val="1"/>
      <w:marLeft w:val="0"/>
      <w:marRight w:val="0"/>
      <w:marTop w:val="0"/>
      <w:marBottom w:val="0"/>
      <w:divBdr>
        <w:top w:val="none" w:sz="0" w:space="0" w:color="auto"/>
        <w:left w:val="none" w:sz="0" w:space="0" w:color="auto"/>
        <w:bottom w:val="none" w:sz="0" w:space="0" w:color="auto"/>
        <w:right w:val="none" w:sz="0" w:space="0" w:color="auto"/>
      </w:divBdr>
      <w:divsChild>
        <w:div w:id="1962690175">
          <w:marLeft w:val="0"/>
          <w:marRight w:val="0"/>
          <w:marTop w:val="0"/>
          <w:marBottom w:val="0"/>
          <w:divBdr>
            <w:top w:val="none" w:sz="0" w:space="0" w:color="auto"/>
            <w:left w:val="none" w:sz="0" w:space="0" w:color="auto"/>
            <w:bottom w:val="none" w:sz="0" w:space="0" w:color="auto"/>
            <w:right w:val="none" w:sz="0" w:space="0" w:color="auto"/>
          </w:divBdr>
          <w:divsChild>
            <w:div w:id="278729262">
              <w:marLeft w:val="0"/>
              <w:marRight w:val="0"/>
              <w:marTop w:val="0"/>
              <w:marBottom w:val="0"/>
              <w:divBdr>
                <w:top w:val="none" w:sz="0" w:space="0" w:color="auto"/>
                <w:left w:val="none" w:sz="0" w:space="0" w:color="auto"/>
                <w:bottom w:val="none" w:sz="0" w:space="0" w:color="auto"/>
                <w:right w:val="none" w:sz="0" w:space="0" w:color="auto"/>
              </w:divBdr>
              <w:divsChild>
                <w:div w:id="412776364">
                  <w:marLeft w:val="0"/>
                  <w:marRight w:val="0"/>
                  <w:marTop w:val="0"/>
                  <w:marBottom w:val="0"/>
                  <w:divBdr>
                    <w:top w:val="none" w:sz="0" w:space="0" w:color="auto"/>
                    <w:left w:val="none" w:sz="0" w:space="0" w:color="auto"/>
                    <w:bottom w:val="none" w:sz="0" w:space="0" w:color="auto"/>
                    <w:right w:val="none" w:sz="0" w:space="0" w:color="auto"/>
                  </w:divBdr>
                  <w:divsChild>
                    <w:div w:id="437140501">
                      <w:marLeft w:val="0"/>
                      <w:marRight w:val="0"/>
                      <w:marTop w:val="0"/>
                      <w:marBottom w:val="0"/>
                      <w:divBdr>
                        <w:top w:val="none" w:sz="0" w:space="0" w:color="auto"/>
                        <w:left w:val="none" w:sz="0" w:space="0" w:color="auto"/>
                        <w:bottom w:val="none" w:sz="0" w:space="0" w:color="auto"/>
                        <w:right w:val="none" w:sz="0" w:space="0" w:color="auto"/>
                      </w:divBdr>
                      <w:divsChild>
                        <w:div w:id="5179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49450">
                  <w:marLeft w:val="0"/>
                  <w:marRight w:val="0"/>
                  <w:marTop w:val="0"/>
                  <w:marBottom w:val="0"/>
                  <w:divBdr>
                    <w:top w:val="none" w:sz="0" w:space="0" w:color="auto"/>
                    <w:left w:val="none" w:sz="0" w:space="0" w:color="auto"/>
                    <w:bottom w:val="none" w:sz="0" w:space="0" w:color="auto"/>
                    <w:right w:val="none" w:sz="0" w:space="0" w:color="auto"/>
                  </w:divBdr>
                  <w:divsChild>
                    <w:div w:id="9613030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0467680">
              <w:marLeft w:val="0"/>
              <w:marRight w:val="0"/>
              <w:marTop w:val="0"/>
              <w:marBottom w:val="0"/>
              <w:divBdr>
                <w:top w:val="none" w:sz="0" w:space="0" w:color="auto"/>
                <w:left w:val="none" w:sz="0" w:space="0" w:color="auto"/>
                <w:bottom w:val="none" w:sz="0" w:space="0" w:color="auto"/>
                <w:right w:val="none" w:sz="0" w:space="0" w:color="auto"/>
              </w:divBdr>
              <w:divsChild>
                <w:div w:id="742727739">
                  <w:marLeft w:val="0"/>
                  <w:marRight w:val="0"/>
                  <w:marTop w:val="90"/>
                  <w:marBottom w:val="0"/>
                  <w:divBdr>
                    <w:top w:val="none" w:sz="0" w:space="0" w:color="auto"/>
                    <w:left w:val="none" w:sz="0" w:space="0" w:color="auto"/>
                    <w:bottom w:val="none" w:sz="0" w:space="0" w:color="auto"/>
                    <w:right w:val="none" w:sz="0" w:space="0" w:color="auto"/>
                  </w:divBdr>
                  <w:divsChild>
                    <w:div w:id="15513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7A65-4DC3-4BBA-BF72-C8876D64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Bardos</dc:creator>
  <cp:keywords/>
  <dc:description/>
  <cp:lastModifiedBy>Carmen-Dana, Stojanovic</cp:lastModifiedBy>
  <cp:revision>5</cp:revision>
  <cp:lastPrinted>2025-09-18T08:46:00Z</cp:lastPrinted>
  <dcterms:created xsi:type="dcterms:W3CDTF">2025-09-26T06:51:00Z</dcterms:created>
  <dcterms:modified xsi:type="dcterms:W3CDTF">2025-09-26T07:09:00Z</dcterms:modified>
</cp:coreProperties>
</file>