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Ind w:w="-38" w:type="dxa"/>
        <w:tblLayout w:type="fixed"/>
        <w:tblCellMar>
          <w:left w:w="70" w:type="dxa"/>
          <w:right w:w="70" w:type="dxa"/>
        </w:tblCellMar>
        <w:tblLook w:val="01E0" w:firstRow="1" w:lastRow="1" w:firstColumn="1" w:lastColumn="1" w:noHBand="0" w:noVBand="0"/>
      </w:tblPr>
      <w:tblGrid>
        <w:gridCol w:w="8046"/>
        <w:gridCol w:w="1962"/>
      </w:tblGrid>
      <w:tr w:rsidR="006E565A" w:rsidRPr="007C6E7F" w14:paraId="3D53AB2C" w14:textId="77777777">
        <w:trPr>
          <w:trHeight w:val="13477"/>
        </w:trPr>
        <w:tc>
          <w:tcPr>
            <w:tcW w:w="8046" w:type="dxa"/>
          </w:tcPr>
          <w:p w14:paraId="32494177" w14:textId="18631F57" w:rsidR="006E565A" w:rsidRPr="007C6E7F" w:rsidRDefault="006F2B68" w:rsidP="00867791">
            <w:pPr>
              <w:spacing w:before="120" w:after="120"/>
              <w:rPr>
                <w:b/>
                <w:bCs/>
                <w:sz w:val="22"/>
                <w:szCs w:val="22"/>
              </w:rPr>
            </w:pPr>
            <w:r w:rsidRPr="007C6E7F">
              <w:rPr>
                <w:b/>
                <w:bCs/>
                <w:noProof/>
                <w:sz w:val="22"/>
                <w:szCs w:val="22"/>
              </w:rPr>
              <w:drawing>
                <wp:inline distT="0" distB="0" distL="0" distR="0" wp14:anchorId="0F3DB052" wp14:editId="0795C995">
                  <wp:extent cx="2786380" cy="8350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6380" cy="835025"/>
                          </a:xfrm>
                          <a:prstGeom prst="rect">
                            <a:avLst/>
                          </a:prstGeom>
                          <a:noFill/>
                        </pic:spPr>
                      </pic:pic>
                    </a:graphicData>
                  </a:graphic>
                </wp:inline>
              </w:drawing>
            </w:r>
          </w:p>
          <w:p w14:paraId="3F614973" w14:textId="77777777" w:rsidR="00E378C0" w:rsidRPr="007C6E7F" w:rsidRDefault="009F653C" w:rsidP="00867791">
            <w:pPr>
              <w:spacing w:before="120" w:after="120"/>
              <w:rPr>
                <w:b/>
                <w:bCs/>
                <w:sz w:val="22"/>
                <w:szCs w:val="22"/>
              </w:rPr>
            </w:pPr>
            <w:r w:rsidRPr="007C6E7F">
              <w:rPr>
                <w:b/>
                <w:bCs/>
                <w:sz w:val="22"/>
                <w:szCs w:val="22"/>
              </w:rPr>
              <w:t xml:space="preserve">      </w:t>
            </w:r>
          </w:p>
          <w:p w14:paraId="124B9291" w14:textId="77777777" w:rsidR="00E378C0" w:rsidRPr="007C6E7F" w:rsidRDefault="00E378C0" w:rsidP="00867791">
            <w:pPr>
              <w:spacing w:before="120" w:after="120"/>
              <w:rPr>
                <w:b/>
                <w:bCs/>
                <w:sz w:val="22"/>
                <w:szCs w:val="22"/>
              </w:rPr>
            </w:pPr>
          </w:p>
          <w:p w14:paraId="78426EEF" w14:textId="77777777" w:rsidR="00E378C0" w:rsidRPr="007C6E7F" w:rsidRDefault="00E378C0" w:rsidP="00867791">
            <w:pPr>
              <w:spacing w:before="120" w:after="120"/>
              <w:rPr>
                <w:b/>
                <w:bCs/>
                <w:sz w:val="22"/>
                <w:szCs w:val="22"/>
              </w:rPr>
            </w:pPr>
          </w:p>
          <w:p w14:paraId="27A6B1C0" w14:textId="77777777" w:rsidR="00E378C0" w:rsidRPr="007C6E7F" w:rsidRDefault="00E378C0" w:rsidP="00867791">
            <w:pPr>
              <w:spacing w:before="120" w:after="120"/>
              <w:rPr>
                <w:b/>
                <w:bCs/>
                <w:sz w:val="22"/>
                <w:szCs w:val="22"/>
              </w:rPr>
            </w:pPr>
          </w:p>
          <w:p w14:paraId="40FDCE05" w14:textId="77777777" w:rsidR="004A6F63" w:rsidRPr="007C6E7F" w:rsidRDefault="004A6F63" w:rsidP="00867791">
            <w:pPr>
              <w:spacing w:before="120" w:after="120"/>
              <w:jc w:val="center"/>
              <w:rPr>
                <w:b/>
                <w:bCs/>
                <w:sz w:val="22"/>
                <w:szCs w:val="22"/>
              </w:rPr>
            </w:pPr>
          </w:p>
          <w:p w14:paraId="63D5634A" w14:textId="77777777" w:rsidR="004A6F63" w:rsidRPr="007C6E7F" w:rsidRDefault="004A6F63" w:rsidP="00867791">
            <w:pPr>
              <w:spacing w:before="120" w:after="120"/>
              <w:jc w:val="center"/>
              <w:rPr>
                <w:b/>
                <w:bCs/>
                <w:sz w:val="22"/>
                <w:szCs w:val="22"/>
              </w:rPr>
            </w:pPr>
          </w:p>
          <w:p w14:paraId="0C4F070C" w14:textId="77777777" w:rsidR="004A6F63" w:rsidRPr="007C6E7F" w:rsidRDefault="004A6F63" w:rsidP="00867791">
            <w:pPr>
              <w:spacing w:before="120" w:after="120"/>
              <w:jc w:val="center"/>
              <w:rPr>
                <w:b/>
                <w:bCs/>
                <w:sz w:val="22"/>
                <w:szCs w:val="22"/>
              </w:rPr>
            </w:pPr>
          </w:p>
          <w:p w14:paraId="4ECDFFD2" w14:textId="77777777" w:rsidR="004A6F63" w:rsidRPr="007C6E7F" w:rsidRDefault="004A6F63" w:rsidP="00867791">
            <w:pPr>
              <w:spacing w:before="120" w:after="120"/>
              <w:jc w:val="center"/>
              <w:rPr>
                <w:b/>
                <w:bCs/>
                <w:sz w:val="22"/>
                <w:szCs w:val="22"/>
              </w:rPr>
            </w:pPr>
          </w:p>
          <w:p w14:paraId="4FDBF86D" w14:textId="77777777" w:rsidR="004A6F63" w:rsidRPr="007C6E7F" w:rsidRDefault="004A6F63" w:rsidP="00867791">
            <w:pPr>
              <w:spacing w:before="120" w:after="120"/>
              <w:jc w:val="center"/>
              <w:rPr>
                <w:b/>
                <w:bCs/>
                <w:sz w:val="22"/>
                <w:szCs w:val="22"/>
              </w:rPr>
            </w:pPr>
          </w:p>
          <w:p w14:paraId="44D63EF8" w14:textId="77777777" w:rsidR="004A6F63" w:rsidRPr="007C6E7F" w:rsidRDefault="004A6F63" w:rsidP="00867791">
            <w:pPr>
              <w:spacing w:before="120" w:after="120"/>
              <w:jc w:val="center"/>
              <w:rPr>
                <w:b/>
                <w:bCs/>
                <w:sz w:val="22"/>
                <w:szCs w:val="22"/>
              </w:rPr>
            </w:pPr>
          </w:p>
          <w:p w14:paraId="6A3A93F9" w14:textId="77777777" w:rsidR="004A6F63" w:rsidRPr="007C6E7F" w:rsidRDefault="004A6F63" w:rsidP="00867791">
            <w:pPr>
              <w:spacing w:before="120" w:after="120"/>
              <w:jc w:val="center"/>
              <w:rPr>
                <w:b/>
                <w:bCs/>
                <w:sz w:val="22"/>
                <w:szCs w:val="22"/>
              </w:rPr>
            </w:pPr>
          </w:p>
          <w:p w14:paraId="644B962A" w14:textId="77777777" w:rsidR="006E565A" w:rsidRPr="007C6E7F" w:rsidRDefault="006E565A" w:rsidP="00867791">
            <w:pPr>
              <w:spacing w:before="120" w:after="120"/>
              <w:jc w:val="center"/>
              <w:rPr>
                <w:b/>
                <w:bCs/>
                <w:sz w:val="22"/>
                <w:szCs w:val="22"/>
              </w:rPr>
            </w:pPr>
            <w:r w:rsidRPr="007C6E7F">
              <w:rPr>
                <w:b/>
                <w:bCs/>
                <w:sz w:val="22"/>
                <w:szCs w:val="22"/>
              </w:rPr>
              <w:t>FIRST LEVEL CONTROL GUIDE</w:t>
            </w:r>
          </w:p>
          <w:p w14:paraId="42CCB9E0" w14:textId="77777777" w:rsidR="002A0AAE" w:rsidRPr="007C6E7F" w:rsidRDefault="002A0AAE" w:rsidP="00867791">
            <w:pPr>
              <w:spacing w:before="120" w:after="120"/>
              <w:jc w:val="center"/>
              <w:rPr>
                <w:b/>
                <w:bCs/>
                <w:sz w:val="22"/>
                <w:szCs w:val="22"/>
              </w:rPr>
            </w:pPr>
            <w:r w:rsidRPr="007C6E7F">
              <w:rPr>
                <w:b/>
                <w:bCs/>
                <w:sz w:val="22"/>
                <w:szCs w:val="22"/>
              </w:rPr>
              <w:t>(2021-2027)</w:t>
            </w:r>
          </w:p>
          <w:p w14:paraId="4303A070" w14:textId="77777777" w:rsidR="006E565A" w:rsidRPr="007C6E7F" w:rsidRDefault="006E565A" w:rsidP="00867791">
            <w:pPr>
              <w:spacing w:before="120" w:after="120"/>
              <w:jc w:val="center"/>
              <w:rPr>
                <w:b/>
                <w:bCs/>
                <w:sz w:val="22"/>
                <w:szCs w:val="22"/>
              </w:rPr>
            </w:pPr>
          </w:p>
          <w:p w14:paraId="7D2ECF43" w14:textId="77777777" w:rsidR="006E565A" w:rsidRPr="007C6E7F" w:rsidRDefault="006E565A" w:rsidP="00867791">
            <w:pPr>
              <w:spacing w:before="120" w:after="120"/>
              <w:rPr>
                <w:b/>
                <w:bCs/>
                <w:sz w:val="22"/>
                <w:szCs w:val="22"/>
              </w:rPr>
            </w:pPr>
          </w:p>
          <w:p w14:paraId="07D230BC" w14:textId="77777777" w:rsidR="006E565A" w:rsidRPr="007C6E7F" w:rsidRDefault="006E565A" w:rsidP="00867791">
            <w:pPr>
              <w:spacing w:before="120" w:after="120"/>
              <w:rPr>
                <w:b/>
                <w:bCs/>
                <w:sz w:val="22"/>
                <w:szCs w:val="22"/>
              </w:rPr>
            </w:pPr>
          </w:p>
          <w:p w14:paraId="25A44549" w14:textId="77777777" w:rsidR="006E565A" w:rsidRPr="007C6E7F" w:rsidRDefault="006E565A" w:rsidP="00867791">
            <w:pPr>
              <w:spacing w:before="120" w:after="120"/>
              <w:rPr>
                <w:b/>
                <w:bCs/>
                <w:sz w:val="22"/>
                <w:szCs w:val="22"/>
              </w:rPr>
            </w:pPr>
          </w:p>
          <w:p w14:paraId="2A02C2B5" w14:textId="77777777" w:rsidR="006E565A" w:rsidRPr="007C6E7F" w:rsidRDefault="006E565A" w:rsidP="00867791">
            <w:pPr>
              <w:spacing w:before="120" w:after="120"/>
              <w:rPr>
                <w:b/>
                <w:bCs/>
                <w:sz w:val="22"/>
                <w:szCs w:val="22"/>
              </w:rPr>
            </w:pPr>
          </w:p>
          <w:p w14:paraId="46F474A4" w14:textId="77777777" w:rsidR="006E565A" w:rsidRPr="007C6E7F" w:rsidRDefault="006E565A" w:rsidP="00867791">
            <w:pPr>
              <w:tabs>
                <w:tab w:val="left" w:pos="1692"/>
              </w:tabs>
              <w:spacing w:before="120" w:after="120"/>
              <w:rPr>
                <w:b/>
                <w:bCs/>
                <w:sz w:val="22"/>
                <w:szCs w:val="22"/>
              </w:rPr>
            </w:pPr>
            <w:r w:rsidRPr="007C6E7F">
              <w:rPr>
                <w:b/>
                <w:bCs/>
                <w:sz w:val="22"/>
                <w:szCs w:val="22"/>
              </w:rPr>
              <w:tab/>
            </w:r>
          </w:p>
          <w:p w14:paraId="2B2B9E15" w14:textId="77777777" w:rsidR="006E565A" w:rsidRPr="007C6E7F" w:rsidRDefault="006E565A" w:rsidP="00867791">
            <w:pPr>
              <w:spacing w:before="120" w:after="120"/>
              <w:rPr>
                <w:b/>
                <w:bCs/>
                <w:sz w:val="22"/>
                <w:szCs w:val="22"/>
              </w:rPr>
            </w:pPr>
          </w:p>
          <w:p w14:paraId="435C51B0" w14:textId="77777777" w:rsidR="006E565A" w:rsidRPr="007C6E7F" w:rsidRDefault="006E565A" w:rsidP="00867791">
            <w:pPr>
              <w:spacing w:before="120" w:after="120"/>
              <w:rPr>
                <w:b/>
                <w:bCs/>
                <w:sz w:val="22"/>
                <w:szCs w:val="22"/>
              </w:rPr>
            </w:pPr>
          </w:p>
          <w:p w14:paraId="47B6A068" w14:textId="77777777" w:rsidR="006E565A" w:rsidRPr="007C6E7F" w:rsidRDefault="006E565A" w:rsidP="00867791">
            <w:pPr>
              <w:spacing w:before="120" w:after="120"/>
              <w:rPr>
                <w:b/>
                <w:bCs/>
                <w:sz w:val="22"/>
                <w:szCs w:val="22"/>
              </w:rPr>
            </w:pPr>
          </w:p>
          <w:p w14:paraId="44349CF5" w14:textId="77777777" w:rsidR="006E565A" w:rsidRPr="007C6E7F" w:rsidRDefault="006E565A" w:rsidP="00867791">
            <w:pPr>
              <w:spacing w:before="120" w:after="120"/>
              <w:rPr>
                <w:b/>
                <w:bCs/>
                <w:sz w:val="22"/>
                <w:szCs w:val="22"/>
              </w:rPr>
            </w:pPr>
          </w:p>
          <w:p w14:paraId="3176416A" w14:textId="77777777" w:rsidR="006E565A" w:rsidRPr="007C6E7F" w:rsidRDefault="006E565A" w:rsidP="00867791">
            <w:pPr>
              <w:spacing w:before="120" w:after="120"/>
              <w:rPr>
                <w:b/>
                <w:bCs/>
                <w:sz w:val="22"/>
                <w:szCs w:val="22"/>
              </w:rPr>
            </w:pPr>
          </w:p>
          <w:p w14:paraId="20B85441" w14:textId="77777777" w:rsidR="006E565A" w:rsidRPr="007C6E7F" w:rsidRDefault="006E565A" w:rsidP="00867791">
            <w:pPr>
              <w:spacing w:before="120" w:after="120"/>
              <w:rPr>
                <w:b/>
                <w:bCs/>
                <w:sz w:val="22"/>
                <w:szCs w:val="22"/>
              </w:rPr>
            </w:pPr>
          </w:p>
          <w:p w14:paraId="5A8505CC" w14:textId="77777777" w:rsidR="006E565A" w:rsidRPr="007C6E7F" w:rsidRDefault="006E565A" w:rsidP="00867791">
            <w:pPr>
              <w:spacing w:before="120" w:after="120"/>
              <w:rPr>
                <w:b/>
                <w:bCs/>
                <w:sz w:val="22"/>
                <w:szCs w:val="22"/>
              </w:rPr>
            </w:pPr>
          </w:p>
          <w:p w14:paraId="3C3C4830" w14:textId="77777777" w:rsidR="006E565A" w:rsidRPr="007C6E7F" w:rsidRDefault="006E565A" w:rsidP="00867791">
            <w:pPr>
              <w:spacing w:before="120" w:after="120"/>
              <w:rPr>
                <w:b/>
                <w:bCs/>
                <w:sz w:val="22"/>
                <w:szCs w:val="22"/>
              </w:rPr>
            </w:pPr>
          </w:p>
          <w:p w14:paraId="6FAA348C" w14:textId="77777777" w:rsidR="006E565A" w:rsidRPr="007C6E7F" w:rsidRDefault="006E565A" w:rsidP="00867791">
            <w:pPr>
              <w:spacing w:before="120" w:after="120"/>
              <w:rPr>
                <w:b/>
                <w:bCs/>
                <w:sz w:val="22"/>
                <w:szCs w:val="22"/>
              </w:rPr>
            </w:pPr>
          </w:p>
          <w:p w14:paraId="6FAEDA44" w14:textId="77777777" w:rsidR="00D824C3" w:rsidRPr="007C6E7F" w:rsidRDefault="00D824C3" w:rsidP="00867791">
            <w:pPr>
              <w:spacing w:before="120" w:after="120"/>
              <w:rPr>
                <w:b/>
                <w:bCs/>
                <w:sz w:val="22"/>
                <w:szCs w:val="22"/>
              </w:rPr>
            </w:pPr>
          </w:p>
          <w:p w14:paraId="21F842D7" w14:textId="77777777" w:rsidR="006E565A" w:rsidRPr="007C6E7F" w:rsidRDefault="006E565A" w:rsidP="00867791">
            <w:pPr>
              <w:spacing w:before="120" w:after="120"/>
              <w:rPr>
                <w:b/>
                <w:bCs/>
                <w:sz w:val="22"/>
                <w:szCs w:val="22"/>
              </w:rPr>
            </w:pPr>
          </w:p>
        </w:tc>
        <w:tc>
          <w:tcPr>
            <w:tcW w:w="1962" w:type="dxa"/>
            <w:shd w:val="clear" w:color="auto" w:fill="B4C6E7"/>
          </w:tcPr>
          <w:p w14:paraId="4C28E761" w14:textId="77777777" w:rsidR="006E565A" w:rsidRPr="007C6E7F" w:rsidRDefault="006E565A" w:rsidP="00867791">
            <w:pPr>
              <w:spacing w:before="120" w:after="120"/>
              <w:rPr>
                <w:b/>
                <w:bCs/>
                <w:sz w:val="22"/>
                <w:szCs w:val="22"/>
              </w:rPr>
            </w:pPr>
          </w:p>
          <w:p w14:paraId="584153B2" w14:textId="77777777" w:rsidR="006E565A" w:rsidRPr="007C6E7F" w:rsidRDefault="006E565A" w:rsidP="00867791">
            <w:pPr>
              <w:spacing w:before="120" w:after="120"/>
              <w:rPr>
                <w:b/>
                <w:bCs/>
                <w:sz w:val="22"/>
                <w:szCs w:val="22"/>
              </w:rPr>
            </w:pPr>
          </w:p>
          <w:p w14:paraId="5D34BD3D" w14:textId="77777777" w:rsidR="006E565A" w:rsidRPr="007C6E7F" w:rsidRDefault="006E565A" w:rsidP="00867791">
            <w:pPr>
              <w:spacing w:before="120" w:after="120"/>
              <w:rPr>
                <w:b/>
                <w:bCs/>
                <w:sz w:val="22"/>
                <w:szCs w:val="22"/>
              </w:rPr>
            </w:pPr>
          </w:p>
          <w:p w14:paraId="4B4CA460" w14:textId="77777777" w:rsidR="006E565A" w:rsidRPr="007C6E7F" w:rsidRDefault="006E565A" w:rsidP="00867791">
            <w:pPr>
              <w:spacing w:before="120" w:after="120"/>
              <w:rPr>
                <w:b/>
                <w:bCs/>
                <w:sz w:val="22"/>
                <w:szCs w:val="22"/>
              </w:rPr>
            </w:pPr>
          </w:p>
          <w:p w14:paraId="564AE132" w14:textId="77777777" w:rsidR="006E565A" w:rsidRPr="007C6E7F" w:rsidRDefault="006E565A" w:rsidP="00867791">
            <w:pPr>
              <w:spacing w:before="120" w:after="120"/>
              <w:rPr>
                <w:b/>
                <w:bCs/>
                <w:sz w:val="22"/>
                <w:szCs w:val="22"/>
              </w:rPr>
            </w:pPr>
          </w:p>
          <w:p w14:paraId="11AE31B4" w14:textId="77777777" w:rsidR="006E565A" w:rsidRPr="007C6E7F" w:rsidRDefault="006E565A" w:rsidP="00867791">
            <w:pPr>
              <w:spacing w:before="120" w:after="120"/>
              <w:rPr>
                <w:b/>
                <w:bCs/>
                <w:sz w:val="22"/>
                <w:szCs w:val="22"/>
              </w:rPr>
            </w:pPr>
          </w:p>
          <w:p w14:paraId="62B58780" w14:textId="77777777" w:rsidR="006E565A" w:rsidRPr="007C6E7F" w:rsidRDefault="006E565A" w:rsidP="00867791">
            <w:pPr>
              <w:spacing w:before="120" w:after="120"/>
              <w:rPr>
                <w:b/>
                <w:bCs/>
                <w:sz w:val="22"/>
                <w:szCs w:val="22"/>
              </w:rPr>
            </w:pPr>
          </w:p>
          <w:p w14:paraId="691C33C8" w14:textId="77777777" w:rsidR="006E565A" w:rsidRPr="007C6E7F" w:rsidRDefault="006E565A" w:rsidP="00867791">
            <w:pPr>
              <w:spacing w:before="120" w:after="120"/>
              <w:rPr>
                <w:b/>
                <w:bCs/>
                <w:sz w:val="22"/>
                <w:szCs w:val="22"/>
              </w:rPr>
            </w:pPr>
          </w:p>
          <w:p w14:paraId="79FB6A47" w14:textId="77777777" w:rsidR="006E565A" w:rsidRPr="007C6E7F" w:rsidRDefault="006E565A" w:rsidP="00867791">
            <w:pPr>
              <w:spacing w:before="120" w:after="120"/>
              <w:rPr>
                <w:b/>
                <w:bCs/>
                <w:sz w:val="22"/>
                <w:szCs w:val="22"/>
              </w:rPr>
            </w:pPr>
          </w:p>
          <w:p w14:paraId="3D2911D7" w14:textId="77777777" w:rsidR="006E565A" w:rsidRPr="007C6E7F" w:rsidRDefault="006E565A" w:rsidP="00867791">
            <w:pPr>
              <w:spacing w:before="120" w:after="120"/>
              <w:rPr>
                <w:b/>
                <w:bCs/>
                <w:sz w:val="22"/>
                <w:szCs w:val="22"/>
              </w:rPr>
            </w:pPr>
          </w:p>
          <w:p w14:paraId="6B9E3C3F" w14:textId="77777777" w:rsidR="006E565A" w:rsidRPr="007C6E7F" w:rsidRDefault="006E565A" w:rsidP="00867791">
            <w:pPr>
              <w:spacing w:before="120" w:after="120"/>
              <w:rPr>
                <w:b/>
                <w:bCs/>
                <w:sz w:val="22"/>
                <w:szCs w:val="22"/>
              </w:rPr>
            </w:pPr>
          </w:p>
          <w:p w14:paraId="307A203E" w14:textId="77777777" w:rsidR="006E565A" w:rsidRPr="007C6E7F" w:rsidRDefault="006E565A" w:rsidP="00867791">
            <w:pPr>
              <w:spacing w:before="120" w:after="120"/>
              <w:rPr>
                <w:b/>
                <w:bCs/>
                <w:sz w:val="22"/>
                <w:szCs w:val="22"/>
              </w:rPr>
            </w:pPr>
          </w:p>
          <w:p w14:paraId="5833BEF7" w14:textId="77777777" w:rsidR="006E565A" w:rsidRPr="007C6E7F" w:rsidRDefault="006E565A" w:rsidP="00867791">
            <w:pPr>
              <w:spacing w:before="120" w:after="120"/>
              <w:rPr>
                <w:b/>
                <w:bCs/>
                <w:sz w:val="22"/>
                <w:szCs w:val="22"/>
              </w:rPr>
            </w:pPr>
          </w:p>
          <w:p w14:paraId="5431FEC4" w14:textId="77777777" w:rsidR="006E565A" w:rsidRPr="007C6E7F" w:rsidRDefault="006E565A" w:rsidP="00867791">
            <w:pPr>
              <w:spacing w:before="120" w:after="120"/>
              <w:rPr>
                <w:b/>
                <w:bCs/>
                <w:sz w:val="22"/>
                <w:szCs w:val="22"/>
              </w:rPr>
            </w:pPr>
          </w:p>
          <w:p w14:paraId="1D079AC5" w14:textId="77777777" w:rsidR="006E565A" w:rsidRPr="007C6E7F" w:rsidRDefault="006E565A" w:rsidP="00867791">
            <w:pPr>
              <w:spacing w:before="120" w:after="120"/>
              <w:rPr>
                <w:b/>
                <w:bCs/>
                <w:sz w:val="22"/>
                <w:szCs w:val="22"/>
              </w:rPr>
            </w:pPr>
          </w:p>
          <w:p w14:paraId="47C92AD1" w14:textId="77777777" w:rsidR="006E565A" w:rsidRPr="007C6E7F" w:rsidRDefault="006E565A" w:rsidP="00867791">
            <w:pPr>
              <w:spacing w:before="120" w:after="120"/>
              <w:rPr>
                <w:b/>
                <w:bCs/>
                <w:sz w:val="22"/>
                <w:szCs w:val="22"/>
              </w:rPr>
            </w:pPr>
          </w:p>
          <w:p w14:paraId="0B7C770F" w14:textId="77777777" w:rsidR="006E565A" w:rsidRPr="007C6E7F" w:rsidRDefault="006E565A" w:rsidP="00867791">
            <w:pPr>
              <w:spacing w:before="120" w:after="120"/>
              <w:rPr>
                <w:b/>
                <w:bCs/>
                <w:sz w:val="22"/>
                <w:szCs w:val="22"/>
              </w:rPr>
            </w:pPr>
          </w:p>
          <w:p w14:paraId="40F039D7" w14:textId="77777777" w:rsidR="006E565A" w:rsidRPr="007C6E7F" w:rsidRDefault="006E565A" w:rsidP="00867791">
            <w:pPr>
              <w:spacing w:before="120" w:after="120"/>
              <w:rPr>
                <w:b/>
                <w:bCs/>
                <w:sz w:val="22"/>
                <w:szCs w:val="22"/>
              </w:rPr>
            </w:pPr>
          </w:p>
          <w:p w14:paraId="5AE7BA35" w14:textId="77777777" w:rsidR="006E565A" w:rsidRPr="007C6E7F" w:rsidRDefault="006E565A" w:rsidP="00867791">
            <w:pPr>
              <w:spacing w:before="120" w:after="120"/>
              <w:rPr>
                <w:b/>
                <w:bCs/>
                <w:sz w:val="22"/>
                <w:szCs w:val="22"/>
              </w:rPr>
            </w:pPr>
          </w:p>
          <w:p w14:paraId="06DF5993" w14:textId="77777777" w:rsidR="006E565A" w:rsidRPr="007C6E7F" w:rsidRDefault="006E565A" w:rsidP="00867791">
            <w:pPr>
              <w:spacing w:before="120" w:after="120"/>
              <w:rPr>
                <w:b/>
                <w:bCs/>
                <w:sz w:val="22"/>
                <w:szCs w:val="22"/>
              </w:rPr>
            </w:pPr>
          </w:p>
          <w:p w14:paraId="417C1978" w14:textId="77777777" w:rsidR="006E565A" w:rsidRPr="007C6E7F" w:rsidRDefault="006E565A" w:rsidP="00867791">
            <w:pPr>
              <w:spacing w:before="120" w:after="120"/>
              <w:rPr>
                <w:b/>
                <w:bCs/>
                <w:sz w:val="22"/>
                <w:szCs w:val="22"/>
              </w:rPr>
            </w:pPr>
          </w:p>
          <w:p w14:paraId="50E9EBDB" w14:textId="77777777" w:rsidR="006E565A" w:rsidRPr="007C6E7F" w:rsidRDefault="006E565A" w:rsidP="00867791">
            <w:pPr>
              <w:spacing w:before="120" w:after="120"/>
              <w:rPr>
                <w:b/>
                <w:bCs/>
                <w:sz w:val="22"/>
                <w:szCs w:val="22"/>
              </w:rPr>
            </w:pPr>
          </w:p>
          <w:p w14:paraId="390A138A" w14:textId="77777777" w:rsidR="006E565A" w:rsidRPr="007C6E7F" w:rsidRDefault="006E565A" w:rsidP="00867791">
            <w:pPr>
              <w:spacing w:before="120" w:after="120"/>
              <w:rPr>
                <w:b/>
                <w:bCs/>
                <w:sz w:val="22"/>
                <w:szCs w:val="22"/>
              </w:rPr>
            </w:pPr>
          </w:p>
          <w:p w14:paraId="529C6CF3" w14:textId="77777777" w:rsidR="006E565A" w:rsidRPr="007C6E7F" w:rsidRDefault="006E565A" w:rsidP="00867791">
            <w:pPr>
              <w:spacing w:before="120" w:after="120"/>
              <w:rPr>
                <w:b/>
                <w:bCs/>
                <w:sz w:val="22"/>
                <w:szCs w:val="22"/>
              </w:rPr>
            </w:pPr>
          </w:p>
          <w:p w14:paraId="560C7B9F" w14:textId="77777777" w:rsidR="006E565A" w:rsidRPr="007C6E7F" w:rsidRDefault="006E565A" w:rsidP="00867791">
            <w:pPr>
              <w:spacing w:before="120" w:after="120"/>
              <w:rPr>
                <w:b/>
                <w:bCs/>
                <w:sz w:val="22"/>
                <w:szCs w:val="22"/>
              </w:rPr>
            </w:pPr>
          </w:p>
          <w:p w14:paraId="37EF5855" w14:textId="77777777" w:rsidR="006E565A" w:rsidRPr="007C6E7F" w:rsidRDefault="006E565A" w:rsidP="00867791">
            <w:pPr>
              <w:spacing w:before="120" w:after="120"/>
              <w:rPr>
                <w:b/>
                <w:bCs/>
                <w:sz w:val="22"/>
                <w:szCs w:val="22"/>
              </w:rPr>
            </w:pPr>
          </w:p>
          <w:p w14:paraId="741C78FC" w14:textId="77777777" w:rsidR="006E565A" w:rsidRPr="007C6E7F" w:rsidRDefault="006E565A" w:rsidP="00867791">
            <w:pPr>
              <w:spacing w:before="120" w:after="120"/>
              <w:rPr>
                <w:b/>
                <w:bCs/>
                <w:sz w:val="22"/>
                <w:szCs w:val="22"/>
              </w:rPr>
            </w:pPr>
          </w:p>
          <w:p w14:paraId="035A6006" w14:textId="77777777" w:rsidR="006E565A" w:rsidRPr="007C6E7F" w:rsidRDefault="006E565A" w:rsidP="00867791">
            <w:pPr>
              <w:spacing w:before="120" w:after="120"/>
              <w:rPr>
                <w:b/>
                <w:bCs/>
                <w:sz w:val="22"/>
                <w:szCs w:val="22"/>
              </w:rPr>
            </w:pPr>
          </w:p>
          <w:p w14:paraId="3D227F0D" w14:textId="77777777" w:rsidR="006E565A" w:rsidRPr="007C6E7F" w:rsidRDefault="006E565A" w:rsidP="00867791">
            <w:pPr>
              <w:spacing w:before="120" w:after="120"/>
              <w:rPr>
                <w:b/>
                <w:bCs/>
                <w:sz w:val="22"/>
                <w:szCs w:val="22"/>
              </w:rPr>
            </w:pPr>
          </w:p>
          <w:p w14:paraId="6F70EA64" w14:textId="77777777" w:rsidR="006E565A" w:rsidRPr="007C6E7F" w:rsidRDefault="006E565A" w:rsidP="00867791">
            <w:pPr>
              <w:spacing w:before="120" w:after="120"/>
              <w:rPr>
                <w:b/>
                <w:bCs/>
                <w:sz w:val="22"/>
                <w:szCs w:val="22"/>
              </w:rPr>
            </w:pPr>
          </w:p>
          <w:p w14:paraId="59DCE1E8" w14:textId="77777777" w:rsidR="006E565A" w:rsidRPr="007C6E7F" w:rsidRDefault="006E565A" w:rsidP="00867791">
            <w:pPr>
              <w:spacing w:before="120" w:after="120"/>
              <w:rPr>
                <w:b/>
                <w:bCs/>
                <w:sz w:val="22"/>
                <w:szCs w:val="22"/>
              </w:rPr>
            </w:pPr>
          </w:p>
          <w:p w14:paraId="09D36A8F" w14:textId="77777777" w:rsidR="006E565A" w:rsidRPr="007C6E7F" w:rsidRDefault="006E565A" w:rsidP="00867791">
            <w:pPr>
              <w:spacing w:before="120" w:after="120"/>
              <w:rPr>
                <w:b/>
                <w:bCs/>
                <w:sz w:val="22"/>
                <w:szCs w:val="22"/>
              </w:rPr>
            </w:pPr>
          </w:p>
          <w:p w14:paraId="0EABAB4C" w14:textId="77777777" w:rsidR="006E565A" w:rsidRPr="007C6E7F" w:rsidRDefault="006E565A" w:rsidP="00867791">
            <w:pPr>
              <w:spacing w:before="120" w:after="120"/>
              <w:rPr>
                <w:b/>
                <w:bCs/>
                <w:sz w:val="22"/>
                <w:szCs w:val="22"/>
              </w:rPr>
            </w:pPr>
          </w:p>
          <w:p w14:paraId="6AD730B0" w14:textId="77777777" w:rsidR="006E565A" w:rsidRPr="007C6E7F" w:rsidRDefault="006E565A" w:rsidP="00867791">
            <w:pPr>
              <w:spacing w:before="120" w:after="120"/>
              <w:rPr>
                <w:b/>
                <w:bCs/>
                <w:sz w:val="22"/>
                <w:szCs w:val="22"/>
              </w:rPr>
            </w:pPr>
          </w:p>
          <w:p w14:paraId="5C73C4F9" w14:textId="77777777" w:rsidR="006E565A" w:rsidRPr="007C6E7F" w:rsidRDefault="006E565A" w:rsidP="00867791">
            <w:pPr>
              <w:spacing w:before="120" w:after="120"/>
              <w:rPr>
                <w:b/>
                <w:bCs/>
                <w:sz w:val="22"/>
                <w:szCs w:val="22"/>
              </w:rPr>
            </w:pPr>
          </w:p>
          <w:p w14:paraId="60587A2B" w14:textId="77777777" w:rsidR="006E565A" w:rsidRPr="007C6E7F" w:rsidRDefault="006E565A" w:rsidP="00867791">
            <w:pPr>
              <w:spacing w:before="120" w:after="120"/>
              <w:rPr>
                <w:b/>
                <w:bCs/>
                <w:sz w:val="22"/>
                <w:szCs w:val="22"/>
              </w:rPr>
            </w:pPr>
          </w:p>
        </w:tc>
      </w:tr>
    </w:tbl>
    <w:p w14:paraId="4DDA91DF" w14:textId="77777777" w:rsidR="00B56A09" w:rsidRPr="007C6E7F" w:rsidRDefault="00B56A09" w:rsidP="00867791">
      <w:pPr>
        <w:spacing w:before="120" w:after="120"/>
        <w:rPr>
          <w:b/>
          <w:smallCaps/>
          <w:sz w:val="22"/>
          <w:szCs w:val="22"/>
        </w:rPr>
      </w:pPr>
      <w:r w:rsidRPr="007C6E7F">
        <w:rPr>
          <w:b/>
          <w:smallCaps/>
          <w:sz w:val="22"/>
          <w:szCs w:val="22"/>
        </w:rPr>
        <w:lastRenderedPageBreak/>
        <w:t xml:space="preserve">The list including the persons in charge with the elaboration, check and approval of the Supervision and First Level Control Procedure.  </w:t>
      </w:r>
    </w:p>
    <w:p w14:paraId="551AFE83" w14:textId="77777777" w:rsidR="00B56A09" w:rsidRPr="007C6E7F" w:rsidRDefault="00B56A09" w:rsidP="00867791">
      <w:pPr>
        <w:spacing w:before="120" w:after="120"/>
        <w:rPr>
          <w:bCs/>
          <w:iCs/>
          <w:smallCaps/>
          <w:sz w:val="22"/>
          <w:szCs w:val="22"/>
        </w:rPr>
      </w:pPr>
    </w:p>
    <w:p w14:paraId="07A2D404" w14:textId="77777777" w:rsidR="00B56A09" w:rsidRPr="007C6E7F" w:rsidRDefault="00B56A09" w:rsidP="00867791">
      <w:pPr>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776"/>
        <w:gridCol w:w="1926"/>
        <w:gridCol w:w="1618"/>
        <w:gridCol w:w="1421"/>
        <w:gridCol w:w="1458"/>
      </w:tblGrid>
      <w:tr w:rsidR="00B56A09" w:rsidRPr="007C6E7F" w14:paraId="2E73CC32" w14:textId="77777777" w:rsidTr="00F61477">
        <w:tc>
          <w:tcPr>
            <w:tcW w:w="810" w:type="dxa"/>
            <w:shd w:val="clear" w:color="auto" w:fill="E0E0E0"/>
          </w:tcPr>
          <w:p w14:paraId="0CAC4A90" w14:textId="77777777" w:rsidR="00B56A09" w:rsidRPr="007C6E7F" w:rsidRDefault="00B56A09" w:rsidP="00867791">
            <w:pPr>
              <w:spacing w:before="120" w:after="120"/>
              <w:jc w:val="center"/>
              <w:rPr>
                <w:b/>
                <w:bCs/>
                <w:sz w:val="22"/>
                <w:szCs w:val="22"/>
              </w:rPr>
            </w:pPr>
            <w:r w:rsidRPr="007C6E7F">
              <w:rPr>
                <w:b/>
                <w:bCs/>
                <w:sz w:val="22"/>
                <w:szCs w:val="22"/>
              </w:rPr>
              <w:t>No.</w:t>
            </w:r>
          </w:p>
        </w:tc>
        <w:tc>
          <w:tcPr>
            <w:tcW w:w="1776" w:type="dxa"/>
            <w:shd w:val="clear" w:color="auto" w:fill="E0E0E0"/>
          </w:tcPr>
          <w:p w14:paraId="48B53720" w14:textId="77777777" w:rsidR="00B56A09" w:rsidRPr="007C6E7F" w:rsidRDefault="00B56A09" w:rsidP="00867791">
            <w:pPr>
              <w:spacing w:before="120" w:after="120"/>
              <w:jc w:val="center"/>
              <w:rPr>
                <w:b/>
                <w:bCs/>
                <w:sz w:val="22"/>
                <w:szCs w:val="22"/>
              </w:rPr>
            </w:pPr>
            <w:r w:rsidRPr="007C6E7F">
              <w:rPr>
                <w:b/>
                <w:bCs/>
                <w:sz w:val="22"/>
                <w:szCs w:val="22"/>
              </w:rPr>
              <w:t>Full name</w:t>
            </w:r>
          </w:p>
        </w:tc>
        <w:tc>
          <w:tcPr>
            <w:tcW w:w="1926" w:type="dxa"/>
            <w:shd w:val="clear" w:color="auto" w:fill="E0E0E0"/>
          </w:tcPr>
          <w:p w14:paraId="6B10A508" w14:textId="77777777" w:rsidR="00B56A09" w:rsidRPr="007C6E7F" w:rsidRDefault="00B56A09" w:rsidP="00867791">
            <w:pPr>
              <w:spacing w:before="120" w:after="120"/>
              <w:jc w:val="center"/>
              <w:rPr>
                <w:b/>
                <w:bCs/>
                <w:sz w:val="22"/>
                <w:szCs w:val="22"/>
              </w:rPr>
            </w:pPr>
            <w:r w:rsidRPr="007C6E7F">
              <w:rPr>
                <w:b/>
                <w:bCs/>
                <w:sz w:val="22"/>
                <w:szCs w:val="22"/>
              </w:rPr>
              <w:t>Title</w:t>
            </w:r>
          </w:p>
        </w:tc>
        <w:tc>
          <w:tcPr>
            <w:tcW w:w="1618" w:type="dxa"/>
            <w:shd w:val="clear" w:color="auto" w:fill="E0E0E0"/>
          </w:tcPr>
          <w:p w14:paraId="78981F03" w14:textId="77777777" w:rsidR="00B56A09" w:rsidRPr="007C6E7F" w:rsidRDefault="00B56A09" w:rsidP="00867791">
            <w:pPr>
              <w:spacing w:before="120" w:after="120"/>
              <w:jc w:val="center"/>
              <w:rPr>
                <w:b/>
                <w:bCs/>
                <w:sz w:val="22"/>
                <w:szCs w:val="22"/>
              </w:rPr>
            </w:pPr>
            <w:r w:rsidRPr="007C6E7F">
              <w:rPr>
                <w:b/>
                <w:bCs/>
                <w:sz w:val="22"/>
                <w:szCs w:val="22"/>
              </w:rPr>
              <w:t xml:space="preserve">Action </w:t>
            </w:r>
          </w:p>
        </w:tc>
        <w:tc>
          <w:tcPr>
            <w:tcW w:w="1421" w:type="dxa"/>
            <w:shd w:val="clear" w:color="auto" w:fill="E0E0E0"/>
          </w:tcPr>
          <w:p w14:paraId="7EEAA0B6" w14:textId="77777777" w:rsidR="00B56A09" w:rsidRPr="007C6E7F" w:rsidRDefault="00B56A09" w:rsidP="00867791">
            <w:pPr>
              <w:spacing w:before="120" w:after="120"/>
              <w:jc w:val="center"/>
              <w:rPr>
                <w:b/>
                <w:bCs/>
                <w:sz w:val="22"/>
                <w:szCs w:val="22"/>
              </w:rPr>
            </w:pPr>
            <w:r w:rsidRPr="007C6E7F">
              <w:rPr>
                <w:b/>
                <w:bCs/>
                <w:sz w:val="22"/>
                <w:szCs w:val="22"/>
              </w:rPr>
              <w:t>Date</w:t>
            </w:r>
          </w:p>
        </w:tc>
        <w:tc>
          <w:tcPr>
            <w:tcW w:w="1458" w:type="dxa"/>
            <w:shd w:val="clear" w:color="auto" w:fill="E0E0E0"/>
          </w:tcPr>
          <w:p w14:paraId="0A24523E" w14:textId="77777777" w:rsidR="00B56A09" w:rsidRPr="007C6E7F" w:rsidRDefault="00B56A09" w:rsidP="00867791">
            <w:pPr>
              <w:spacing w:before="120" w:after="120"/>
              <w:jc w:val="center"/>
              <w:rPr>
                <w:b/>
                <w:bCs/>
                <w:sz w:val="22"/>
                <w:szCs w:val="22"/>
              </w:rPr>
            </w:pPr>
            <w:r w:rsidRPr="007C6E7F">
              <w:rPr>
                <w:b/>
                <w:bCs/>
                <w:sz w:val="22"/>
                <w:szCs w:val="22"/>
              </w:rPr>
              <w:t>Signature</w:t>
            </w:r>
          </w:p>
        </w:tc>
      </w:tr>
      <w:tr w:rsidR="00B56A09" w:rsidRPr="007C6E7F" w14:paraId="31EDD11B" w14:textId="77777777" w:rsidTr="00F61477">
        <w:tc>
          <w:tcPr>
            <w:tcW w:w="810" w:type="dxa"/>
          </w:tcPr>
          <w:p w14:paraId="2B6D726E" w14:textId="77777777" w:rsidR="00B56A09" w:rsidRPr="007C6E7F" w:rsidRDefault="00B56A09" w:rsidP="00867791">
            <w:pPr>
              <w:numPr>
                <w:ilvl w:val="0"/>
                <w:numId w:val="4"/>
              </w:numPr>
              <w:spacing w:before="120" w:after="120"/>
              <w:jc w:val="center"/>
              <w:rPr>
                <w:sz w:val="22"/>
                <w:szCs w:val="22"/>
              </w:rPr>
            </w:pPr>
          </w:p>
        </w:tc>
        <w:tc>
          <w:tcPr>
            <w:tcW w:w="1776" w:type="dxa"/>
          </w:tcPr>
          <w:p w14:paraId="20CBBEC1" w14:textId="77777777" w:rsidR="00B56A09" w:rsidRPr="007F641D" w:rsidRDefault="003C6439" w:rsidP="00FA7AE2">
            <w:pPr>
              <w:spacing w:before="120" w:after="120"/>
              <w:jc w:val="left"/>
              <w:rPr>
                <w:sz w:val="22"/>
                <w:szCs w:val="22"/>
              </w:rPr>
            </w:pPr>
            <w:r w:rsidRPr="007F641D">
              <w:rPr>
                <w:sz w:val="22"/>
                <w:szCs w:val="22"/>
              </w:rPr>
              <w:t>Simona Marin</w:t>
            </w:r>
          </w:p>
        </w:tc>
        <w:tc>
          <w:tcPr>
            <w:tcW w:w="1926" w:type="dxa"/>
          </w:tcPr>
          <w:p w14:paraId="4361AEF5" w14:textId="77777777" w:rsidR="00B56A09" w:rsidRPr="007F641D" w:rsidRDefault="003C6439" w:rsidP="00FA7AE2">
            <w:pPr>
              <w:spacing w:before="120" w:after="120"/>
              <w:jc w:val="left"/>
              <w:rPr>
                <w:sz w:val="22"/>
                <w:szCs w:val="22"/>
              </w:rPr>
            </w:pPr>
            <w:r w:rsidRPr="007F641D">
              <w:rPr>
                <w:sz w:val="22"/>
                <w:szCs w:val="22"/>
              </w:rPr>
              <w:t>Controller</w:t>
            </w:r>
          </w:p>
        </w:tc>
        <w:tc>
          <w:tcPr>
            <w:tcW w:w="1618" w:type="dxa"/>
          </w:tcPr>
          <w:p w14:paraId="1581B35D" w14:textId="77777777" w:rsidR="00B56A09" w:rsidRPr="007F641D" w:rsidRDefault="001038BE" w:rsidP="00FA7AE2">
            <w:pPr>
              <w:spacing w:before="120" w:after="120"/>
              <w:jc w:val="left"/>
              <w:rPr>
                <w:sz w:val="22"/>
                <w:szCs w:val="22"/>
              </w:rPr>
            </w:pPr>
            <w:r w:rsidRPr="007F641D">
              <w:rPr>
                <w:sz w:val="22"/>
                <w:szCs w:val="22"/>
              </w:rPr>
              <w:t>Drawn up</w:t>
            </w:r>
          </w:p>
        </w:tc>
        <w:tc>
          <w:tcPr>
            <w:tcW w:w="1421" w:type="dxa"/>
          </w:tcPr>
          <w:p w14:paraId="2BCABFC4" w14:textId="77777777" w:rsidR="00B56A09" w:rsidRPr="007C6E7F" w:rsidRDefault="00B56A09" w:rsidP="00867791">
            <w:pPr>
              <w:spacing w:before="120" w:after="120"/>
              <w:jc w:val="center"/>
              <w:rPr>
                <w:sz w:val="22"/>
                <w:szCs w:val="22"/>
                <w:highlight w:val="yellow"/>
              </w:rPr>
            </w:pPr>
          </w:p>
        </w:tc>
        <w:tc>
          <w:tcPr>
            <w:tcW w:w="1458" w:type="dxa"/>
          </w:tcPr>
          <w:p w14:paraId="1C2B98E6" w14:textId="77777777" w:rsidR="00B56A09" w:rsidRPr="007C6E7F" w:rsidRDefault="00B56A09" w:rsidP="00867791">
            <w:pPr>
              <w:spacing w:before="120" w:after="120"/>
              <w:jc w:val="center"/>
              <w:rPr>
                <w:sz w:val="22"/>
                <w:szCs w:val="22"/>
              </w:rPr>
            </w:pPr>
          </w:p>
          <w:p w14:paraId="4F956919" w14:textId="77777777" w:rsidR="000B28A4" w:rsidRPr="007C6E7F" w:rsidRDefault="000B28A4" w:rsidP="00867791">
            <w:pPr>
              <w:spacing w:before="120" w:after="120"/>
              <w:jc w:val="center"/>
              <w:rPr>
                <w:sz w:val="22"/>
                <w:szCs w:val="22"/>
              </w:rPr>
            </w:pPr>
          </w:p>
        </w:tc>
      </w:tr>
      <w:tr w:rsidR="00F61477" w:rsidRPr="007C6E7F" w14:paraId="1002CBD8" w14:textId="77777777" w:rsidTr="00F61477">
        <w:tc>
          <w:tcPr>
            <w:tcW w:w="810" w:type="dxa"/>
          </w:tcPr>
          <w:p w14:paraId="0B7BB74D" w14:textId="77777777" w:rsidR="00F61477" w:rsidRPr="007C6E7F" w:rsidRDefault="00F61477" w:rsidP="00F61477">
            <w:pPr>
              <w:numPr>
                <w:ilvl w:val="0"/>
                <w:numId w:val="4"/>
              </w:numPr>
              <w:spacing w:before="120" w:after="120"/>
              <w:jc w:val="center"/>
              <w:rPr>
                <w:sz w:val="22"/>
                <w:szCs w:val="22"/>
              </w:rPr>
            </w:pPr>
          </w:p>
        </w:tc>
        <w:tc>
          <w:tcPr>
            <w:tcW w:w="1776" w:type="dxa"/>
          </w:tcPr>
          <w:p w14:paraId="2433CB2F" w14:textId="77777777" w:rsidR="00F61477" w:rsidRPr="007F641D" w:rsidRDefault="00F61477" w:rsidP="00F61477">
            <w:pPr>
              <w:spacing w:before="120" w:after="120"/>
              <w:jc w:val="left"/>
              <w:rPr>
                <w:sz w:val="22"/>
                <w:szCs w:val="22"/>
              </w:rPr>
            </w:pPr>
            <w:r w:rsidRPr="00D06D21">
              <w:t>Svetlana Stosic</w:t>
            </w:r>
          </w:p>
        </w:tc>
        <w:tc>
          <w:tcPr>
            <w:tcW w:w="1926" w:type="dxa"/>
          </w:tcPr>
          <w:p w14:paraId="7206851D" w14:textId="77777777" w:rsidR="00F61477" w:rsidRPr="007F641D" w:rsidRDefault="00F61477" w:rsidP="00F61477">
            <w:pPr>
              <w:spacing w:before="120" w:after="120"/>
              <w:jc w:val="left"/>
              <w:rPr>
                <w:sz w:val="22"/>
                <w:szCs w:val="22"/>
              </w:rPr>
            </w:pPr>
            <w:r w:rsidRPr="00D06D21">
              <w:t>Controller, Serbia</w:t>
            </w:r>
          </w:p>
        </w:tc>
        <w:tc>
          <w:tcPr>
            <w:tcW w:w="1618" w:type="dxa"/>
          </w:tcPr>
          <w:p w14:paraId="7F2DAED4" w14:textId="77777777" w:rsidR="00F61477" w:rsidRPr="007F641D" w:rsidRDefault="00F61477" w:rsidP="00F61477">
            <w:pPr>
              <w:spacing w:before="120" w:after="120"/>
              <w:jc w:val="left"/>
              <w:rPr>
                <w:sz w:val="22"/>
                <w:szCs w:val="22"/>
              </w:rPr>
            </w:pPr>
            <w:r w:rsidRPr="00D06D21">
              <w:t>Drawn up</w:t>
            </w:r>
          </w:p>
        </w:tc>
        <w:tc>
          <w:tcPr>
            <w:tcW w:w="1421" w:type="dxa"/>
          </w:tcPr>
          <w:p w14:paraId="1699009E" w14:textId="77777777" w:rsidR="00F61477" w:rsidRPr="007C6E7F" w:rsidRDefault="00F61477" w:rsidP="00F61477">
            <w:pPr>
              <w:spacing w:before="120" w:after="120"/>
              <w:jc w:val="center"/>
              <w:rPr>
                <w:sz w:val="22"/>
                <w:szCs w:val="22"/>
                <w:highlight w:val="yellow"/>
              </w:rPr>
            </w:pPr>
          </w:p>
        </w:tc>
        <w:tc>
          <w:tcPr>
            <w:tcW w:w="1458" w:type="dxa"/>
          </w:tcPr>
          <w:p w14:paraId="06B95BC8" w14:textId="77777777" w:rsidR="00F61477" w:rsidRPr="007C6E7F" w:rsidRDefault="00F61477" w:rsidP="00F61477">
            <w:pPr>
              <w:spacing w:before="120" w:after="120"/>
              <w:jc w:val="center"/>
              <w:rPr>
                <w:sz w:val="22"/>
                <w:szCs w:val="22"/>
              </w:rPr>
            </w:pPr>
          </w:p>
        </w:tc>
      </w:tr>
      <w:tr w:rsidR="00F61477" w:rsidRPr="007C6E7F" w14:paraId="441D7AD4" w14:textId="77777777" w:rsidTr="00F61477">
        <w:tc>
          <w:tcPr>
            <w:tcW w:w="810" w:type="dxa"/>
          </w:tcPr>
          <w:p w14:paraId="5652DC2F" w14:textId="77777777" w:rsidR="00F61477" w:rsidRPr="007C6E7F" w:rsidRDefault="00F61477" w:rsidP="00F61477">
            <w:pPr>
              <w:numPr>
                <w:ilvl w:val="0"/>
                <w:numId w:val="4"/>
              </w:numPr>
              <w:spacing w:before="120" w:after="120"/>
              <w:jc w:val="center"/>
              <w:rPr>
                <w:sz w:val="22"/>
                <w:szCs w:val="22"/>
              </w:rPr>
            </w:pPr>
          </w:p>
        </w:tc>
        <w:tc>
          <w:tcPr>
            <w:tcW w:w="1776" w:type="dxa"/>
          </w:tcPr>
          <w:p w14:paraId="43D5D230" w14:textId="77777777" w:rsidR="00F61477" w:rsidRPr="007F641D" w:rsidRDefault="00F61477" w:rsidP="00F61477">
            <w:pPr>
              <w:spacing w:before="120" w:after="120"/>
              <w:jc w:val="left"/>
              <w:rPr>
                <w:sz w:val="22"/>
                <w:szCs w:val="22"/>
              </w:rPr>
            </w:pPr>
            <w:r w:rsidRPr="00D06D21">
              <w:t>Branislav Miletic</w:t>
            </w:r>
          </w:p>
        </w:tc>
        <w:tc>
          <w:tcPr>
            <w:tcW w:w="1926" w:type="dxa"/>
          </w:tcPr>
          <w:p w14:paraId="7CED507A" w14:textId="77777777" w:rsidR="00F61477" w:rsidRPr="007F641D" w:rsidRDefault="00F61477" w:rsidP="00F61477">
            <w:pPr>
              <w:spacing w:before="120" w:after="120"/>
              <w:jc w:val="left"/>
              <w:rPr>
                <w:sz w:val="22"/>
                <w:szCs w:val="22"/>
              </w:rPr>
            </w:pPr>
            <w:r w:rsidRPr="00D06D21">
              <w:t>Controller, Serbia</w:t>
            </w:r>
          </w:p>
        </w:tc>
        <w:tc>
          <w:tcPr>
            <w:tcW w:w="1618" w:type="dxa"/>
          </w:tcPr>
          <w:p w14:paraId="37355EBE" w14:textId="77777777" w:rsidR="00F61477" w:rsidRPr="007F641D" w:rsidRDefault="00F61477" w:rsidP="00F61477">
            <w:pPr>
              <w:spacing w:before="120" w:after="120"/>
              <w:jc w:val="left"/>
              <w:rPr>
                <w:sz w:val="22"/>
                <w:szCs w:val="22"/>
              </w:rPr>
            </w:pPr>
            <w:r w:rsidRPr="00D06D21">
              <w:t>Drawn up</w:t>
            </w:r>
          </w:p>
        </w:tc>
        <w:tc>
          <w:tcPr>
            <w:tcW w:w="1421" w:type="dxa"/>
          </w:tcPr>
          <w:p w14:paraId="158073C5" w14:textId="77777777" w:rsidR="00F61477" w:rsidRPr="007C6E7F" w:rsidRDefault="00F61477" w:rsidP="00F61477">
            <w:pPr>
              <w:spacing w:before="120" w:after="120"/>
              <w:jc w:val="center"/>
              <w:rPr>
                <w:sz w:val="22"/>
                <w:szCs w:val="22"/>
                <w:highlight w:val="yellow"/>
              </w:rPr>
            </w:pPr>
          </w:p>
        </w:tc>
        <w:tc>
          <w:tcPr>
            <w:tcW w:w="1458" w:type="dxa"/>
          </w:tcPr>
          <w:p w14:paraId="7BE610BF" w14:textId="77777777" w:rsidR="00F61477" w:rsidRPr="007C6E7F" w:rsidRDefault="00F61477" w:rsidP="00F61477">
            <w:pPr>
              <w:spacing w:before="120" w:after="120"/>
              <w:jc w:val="center"/>
              <w:rPr>
                <w:sz w:val="22"/>
                <w:szCs w:val="22"/>
              </w:rPr>
            </w:pPr>
          </w:p>
        </w:tc>
      </w:tr>
      <w:tr w:rsidR="00F61477" w:rsidRPr="007C6E7F" w14:paraId="768E0069" w14:textId="77777777" w:rsidTr="00F61477">
        <w:tc>
          <w:tcPr>
            <w:tcW w:w="810" w:type="dxa"/>
          </w:tcPr>
          <w:p w14:paraId="39FDF234" w14:textId="77777777" w:rsidR="00F61477" w:rsidRPr="007C6E7F" w:rsidRDefault="00F61477" w:rsidP="00F61477">
            <w:pPr>
              <w:numPr>
                <w:ilvl w:val="0"/>
                <w:numId w:val="4"/>
              </w:numPr>
              <w:spacing w:before="120" w:after="120"/>
              <w:jc w:val="center"/>
              <w:rPr>
                <w:sz w:val="22"/>
                <w:szCs w:val="22"/>
              </w:rPr>
            </w:pPr>
          </w:p>
        </w:tc>
        <w:tc>
          <w:tcPr>
            <w:tcW w:w="1776" w:type="dxa"/>
          </w:tcPr>
          <w:p w14:paraId="5E4190E7" w14:textId="77777777" w:rsidR="00F61477" w:rsidRPr="007F641D" w:rsidRDefault="00F61477" w:rsidP="00F61477">
            <w:pPr>
              <w:spacing w:before="120" w:after="120"/>
              <w:jc w:val="left"/>
              <w:rPr>
                <w:sz w:val="22"/>
                <w:szCs w:val="22"/>
              </w:rPr>
            </w:pPr>
            <w:r w:rsidRPr="00D06D21">
              <w:t>Ivan Susic</w:t>
            </w:r>
          </w:p>
        </w:tc>
        <w:tc>
          <w:tcPr>
            <w:tcW w:w="1926" w:type="dxa"/>
          </w:tcPr>
          <w:p w14:paraId="1460C9DC" w14:textId="77777777" w:rsidR="00F61477" w:rsidRPr="007F641D" w:rsidRDefault="00F61477" w:rsidP="00F61477">
            <w:pPr>
              <w:spacing w:before="120" w:after="120"/>
              <w:jc w:val="left"/>
              <w:rPr>
                <w:sz w:val="22"/>
                <w:szCs w:val="22"/>
              </w:rPr>
            </w:pPr>
            <w:r w:rsidRPr="00D06D21">
              <w:t xml:space="preserve">Controller. Serbia </w:t>
            </w:r>
          </w:p>
        </w:tc>
        <w:tc>
          <w:tcPr>
            <w:tcW w:w="1618" w:type="dxa"/>
          </w:tcPr>
          <w:p w14:paraId="602CAB87" w14:textId="77777777" w:rsidR="00F61477" w:rsidRPr="007F641D" w:rsidRDefault="00F61477" w:rsidP="00F61477">
            <w:pPr>
              <w:spacing w:before="120" w:after="120"/>
              <w:jc w:val="left"/>
              <w:rPr>
                <w:sz w:val="22"/>
                <w:szCs w:val="22"/>
              </w:rPr>
            </w:pPr>
            <w:r w:rsidRPr="00D06D21">
              <w:t>Drawn up</w:t>
            </w:r>
          </w:p>
        </w:tc>
        <w:tc>
          <w:tcPr>
            <w:tcW w:w="1421" w:type="dxa"/>
          </w:tcPr>
          <w:p w14:paraId="2CBD3322" w14:textId="77777777" w:rsidR="00F61477" w:rsidRPr="007C6E7F" w:rsidRDefault="00F61477" w:rsidP="00F61477">
            <w:pPr>
              <w:spacing w:before="120" w:after="120"/>
              <w:jc w:val="center"/>
              <w:rPr>
                <w:sz w:val="22"/>
                <w:szCs w:val="22"/>
                <w:highlight w:val="yellow"/>
              </w:rPr>
            </w:pPr>
          </w:p>
        </w:tc>
        <w:tc>
          <w:tcPr>
            <w:tcW w:w="1458" w:type="dxa"/>
          </w:tcPr>
          <w:p w14:paraId="715F7810" w14:textId="77777777" w:rsidR="00F61477" w:rsidRPr="007C6E7F" w:rsidRDefault="00F61477" w:rsidP="00F61477">
            <w:pPr>
              <w:spacing w:before="120" w:after="120"/>
              <w:jc w:val="center"/>
              <w:rPr>
                <w:sz w:val="22"/>
                <w:szCs w:val="22"/>
              </w:rPr>
            </w:pPr>
          </w:p>
        </w:tc>
      </w:tr>
      <w:tr w:rsidR="00F61477" w:rsidRPr="007C6E7F" w14:paraId="1EB32A19" w14:textId="77777777" w:rsidTr="00F61477">
        <w:tc>
          <w:tcPr>
            <w:tcW w:w="810" w:type="dxa"/>
          </w:tcPr>
          <w:p w14:paraId="40B2AD10" w14:textId="77777777" w:rsidR="00F61477" w:rsidRPr="007C6E7F" w:rsidRDefault="00F61477" w:rsidP="00F61477">
            <w:pPr>
              <w:numPr>
                <w:ilvl w:val="0"/>
                <w:numId w:val="4"/>
              </w:numPr>
              <w:spacing w:before="120" w:after="120"/>
              <w:jc w:val="center"/>
              <w:rPr>
                <w:sz w:val="22"/>
                <w:szCs w:val="22"/>
              </w:rPr>
            </w:pPr>
          </w:p>
        </w:tc>
        <w:tc>
          <w:tcPr>
            <w:tcW w:w="1776" w:type="dxa"/>
          </w:tcPr>
          <w:p w14:paraId="21A60E77" w14:textId="77777777" w:rsidR="00F61477" w:rsidRPr="007F641D" w:rsidRDefault="00F61477" w:rsidP="00F61477">
            <w:pPr>
              <w:spacing w:before="120" w:after="120"/>
              <w:jc w:val="left"/>
              <w:rPr>
                <w:sz w:val="22"/>
                <w:szCs w:val="22"/>
              </w:rPr>
            </w:pPr>
            <w:r w:rsidRPr="00D06D21">
              <w:t>Sandra Cavic</w:t>
            </w:r>
          </w:p>
        </w:tc>
        <w:tc>
          <w:tcPr>
            <w:tcW w:w="1926" w:type="dxa"/>
          </w:tcPr>
          <w:p w14:paraId="7A85A1ED" w14:textId="77777777" w:rsidR="00F61477" w:rsidRPr="007F641D" w:rsidRDefault="00F61477" w:rsidP="00F61477">
            <w:pPr>
              <w:spacing w:before="120" w:after="120"/>
              <w:jc w:val="left"/>
              <w:rPr>
                <w:sz w:val="22"/>
                <w:szCs w:val="22"/>
              </w:rPr>
            </w:pPr>
            <w:r w:rsidRPr="00D06D21">
              <w:t>Controller, Serbia</w:t>
            </w:r>
          </w:p>
        </w:tc>
        <w:tc>
          <w:tcPr>
            <w:tcW w:w="1618" w:type="dxa"/>
          </w:tcPr>
          <w:p w14:paraId="73A1F1DD" w14:textId="77777777" w:rsidR="00F61477" w:rsidRPr="007F641D" w:rsidRDefault="00F61477" w:rsidP="00F61477">
            <w:pPr>
              <w:spacing w:before="120" w:after="120"/>
              <w:jc w:val="left"/>
              <w:rPr>
                <w:sz w:val="22"/>
                <w:szCs w:val="22"/>
              </w:rPr>
            </w:pPr>
            <w:r w:rsidRPr="00D06D21">
              <w:t>Drawn up</w:t>
            </w:r>
          </w:p>
        </w:tc>
        <w:tc>
          <w:tcPr>
            <w:tcW w:w="1421" w:type="dxa"/>
          </w:tcPr>
          <w:p w14:paraId="26C8935D" w14:textId="77777777" w:rsidR="00F61477" w:rsidRPr="007C6E7F" w:rsidRDefault="00F61477" w:rsidP="00F61477">
            <w:pPr>
              <w:spacing w:before="120" w:after="120"/>
              <w:jc w:val="center"/>
              <w:rPr>
                <w:sz w:val="22"/>
                <w:szCs w:val="22"/>
                <w:highlight w:val="yellow"/>
              </w:rPr>
            </w:pPr>
          </w:p>
        </w:tc>
        <w:tc>
          <w:tcPr>
            <w:tcW w:w="1458" w:type="dxa"/>
          </w:tcPr>
          <w:p w14:paraId="77CA15CC" w14:textId="77777777" w:rsidR="00F61477" w:rsidRPr="007C6E7F" w:rsidRDefault="00F61477" w:rsidP="00F61477">
            <w:pPr>
              <w:spacing w:before="120" w:after="120"/>
              <w:jc w:val="center"/>
              <w:rPr>
                <w:sz w:val="22"/>
                <w:szCs w:val="22"/>
              </w:rPr>
            </w:pPr>
          </w:p>
        </w:tc>
      </w:tr>
      <w:tr w:rsidR="00F61477" w:rsidRPr="007C6E7F" w14:paraId="12F0FD6E" w14:textId="77777777" w:rsidTr="00F61477">
        <w:tc>
          <w:tcPr>
            <w:tcW w:w="810" w:type="dxa"/>
          </w:tcPr>
          <w:p w14:paraId="5A62C5A4" w14:textId="77777777" w:rsidR="00F61477" w:rsidRPr="007C6E7F" w:rsidRDefault="00F61477" w:rsidP="00F61477">
            <w:pPr>
              <w:numPr>
                <w:ilvl w:val="0"/>
                <w:numId w:val="4"/>
              </w:numPr>
              <w:spacing w:before="120" w:after="120"/>
              <w:jc w:val="center"/>
              <w:rPr>
                <w:sz w:val="22"/>
                <w:szCs w:val="22"/>
              </w:rPr>
            </w:pPr>
          </w:p>
        </w:tc>
        <w:tc>
          <w:tcPr>
            <w:tcW w:w="1776" w:type="dxa"/>
          </w:tcPr>
          <w:p w14:paraId="1A450623" w14:textId="77777777" w:rsidR="00F61477" w:rsidRPr="007F641D" w:rsidRDefault="00F61477" w:rsidP="00F61477">
            <w:pPr>
              <w:spacing w:before="120" w:after="120"/>
              <w:jc w:val="left"/>
              <w:rPr>
                <w:sz w:val="22"/>
                <w:szCs w:val="22"/>
              </w:rPr>
            </w:pPr>
            <w:r w:rsidRPr="00D06D21">
              <w:t>Ivana Steljic</w:t>
            </w:r>
          </w:p>
        </w:tc>
        <w:tc>
          <w:tcPr>
            <w:tcW w:w="1926" w:type="dxa"/>
          </w:tcPr>
          <w:p w14:paraId="65093338" w14:textId="77777777" w:rsidR="00F61477" w:rsidRPr="007F641D" w:rsidRDefault="00F61477" w:rsidP="00F61477">
            <w:pPr>
              <w:spacing w:before="120" w:after="120"/>
              <w:jc w:val="left"/>
              <w:rPr>
                <w:sz w:val="22"/>
                <w:szCs w:val="22"/>
              </w:rPr>
            </w:pPr>
            <w:r w:rsidRPr="00D06D21">
              <w:t>Controller, Serbia</w:t>
            </w:r>
          </w:p>
        </w:tc>
        <w:tc>
          <w:tcPr>
            <w:tcW w:w="1618" w:type="dxa"/>
          </w:tcPr>
          <w:p w14:paraId="2CFEE8A0" w14:textId="77777777" w:rsidR="00F61477" w:rsidRPr="007F641D" w:rsidRDefault="00F61477" w:rsidP="00F61477">
            <w:pPr>
              <w:spacing w:before="120" w:after="120"/>
              <w:jc w:val="left"/>
              <w:rPr>
                <w:sz w:val="22"/>
                <w:szCs w:val="22"/>
              </w:rPr>
            </w:pPr>
            <w:r w:rsidRPr="00D06D21">
              <w:t>Drawn up</w:t>
            </w:r>
          </w:p>
        </w:tc>
        <w:tc>
          <w:tcPr>
            <w:tcW w:w="1421" w:type="dxa"/>
          </w:tcPr>
          <w:p w14:paraId="4A2F1093" w14:textId="77777777" w:rsidR="00F61477" w:rsidRPr="007C6E7F" w:rsidRDefault="00F61477" w:rsidP="00F61477">
            <w:pPr>
              <w:spacing w:before="120" w:after="120"/>
              <w:jc w:val="center"/>
              <w:rPr>
                <w:sz w:val="22"/>
                <w:szCs w:val="22"/>
                <w:highlight w:val="yellow"/>
              </w:rPr>
            </w:pPr>
          </w:p>
        </w:tc>
        <w:tc>
          <w:tcPr>
            <w:tcW w:w="1458" w:type="dxa"/>
          </w:tcPr>
          <w:p w14:paraId="0A9BB810" w14:textId="77777777" w:rsidR="00F61477" w:rsidRPr="007C6E7F" w:rsidRDefault="00F61477" w:rsidP="00F61477">
            <w:pPr>
              <w:spacing w:before="120" w:after="120"/>
              <w:jc w:val="center"/>
              <w:rPr>
                <w:sz w:val="22"/>
                <w:szCs w:val="22"/>
              </w:rPr>
            </w:pPr>
          </w:p>
        </w:tc>
      </w:tr>
      <w:tr w:rsidR="00F61477" w:rsidRPr="007C6E7F" w14:paraId="66AF3F28" w14:textId="77777777" w:rsidTr="00F61477">
        <w:tc>
          <w:tcPr>
            <w:tcW w:w="810" w:type="dxa"/>
          </w:tcPr>
          <w:p w14:paraId="4237209B" w14:textId="77777777" w:rsidR="00F61477" w:rsidRPr="007C6E7F" w:rsidRDefault="00F61477" w:rsidP="00F61477">
            <w:pPr>
              <w:numPr>
                <w:ilvl w:val="0"/>
                <w:numId w:val="4"/>
              </w:numPr>
              <w:spacing w:before="120" w:after="120"/>
              <w:jc w:val="center"/>
              <w:rPr>
                <w:sz w:val="22"/>
                <w:szCs w:val="22"/>
              </w:rPr>
            </w:pPr>
          </w:p>
        </w:tc>
        <w:tc>
          <w:tcPr>
            <w:tcW w:w="1776" w:type="dxa"/>
          </w:tcPr>
          <w:p w14:paraId="57EAA443" w14:textId="77777777" w:rsidR="00F61477" w:rsidRPr="007F641D" w:rsidRDefault="00F61477" w:rsidP="00F61477">
            <w:pPr>
              <w:spacing w:before="120" w:after="120"/>
              <w:jc w:val="left"/>
              <w:rPr>
                <w:sz w:val="22"/>
                <w:szCs w:val="22"/>
              </w:rPr>
            </w:pPr>
            <w:r w:rsidRPr="00D06D21">
              <w:t>Vesna Vukosav</w:t>
            </w:r>
          </w:p>
        </w:tc>
        <w:tc>
          <w:tcPr>
            <w:tcW w:w="1926" w:type="dxa"/>
          </w:tcPr>
          <w:p w14:paraId="5FAC82E4" w14:textId="77777777" w:rsidR="003A580D" w:rsidRPr="003A580D" w:rsidRDefault="003A580D" w:rsidP="003A580D">
            <w:pPr>
              <w:spacing w:before="120" w:after="120"/>
              <w:jc w:val="left"/>
            </w:pPr>
            <w:r w:rsidRPr="003A580D">
              <w:t xml:space="preserve">Head of Group for Control of Projects within the Cross-border Cooperation </w:t>
            </w:r>
            <w:proofErr w:type="spellStart"/>
            <w:r w:rsidRPr="003A580D">
              <w:t>Programmes</w:t>
            </w:r>
            <w:proofErr w:type="spellEnd"/>
            <w:r w:rsidRPr="003A580D">
              <w:t xml:space="preserve"> with Romania and Bulgaria</w:t>
            </w:r>
          </w:p>
          <w:p w14:paraId="78265BE3" w14:textId="77777777" w:rsidR="00F61477" w:rsidRPr="007F641D" w:rsidRDefault="00F61477" w:rsidP="00F61477">
            <w:pPr>
              <w:spacing w:before="120" w:after="120"/>
              <w:jc w:val="left"/>
              <w:rPr>
                <w:sz w:val="22"/>
                <w:szCs w:val="22"/>
              </w:rPr>
            </w:pPr>
          </w:p>
        </w:tc>
        <w:tc>
          <w:tcPr>
            <w:tcW w:w="1618" w:type="dxa"/>
          </w:tcPr>
          <w:p w14:paraId="72A0055A" w14:textId="77777777" w:rsidR="00F61477" w:rsidRPr="007F641D" w:rsidRDefault="00F61477" w:rsidP="00F61477">
            <w:pPr>
              <w:spacing w:before="120" w:after="120"/>
              <w:jc w:val="left"/>
              <w:rPr>
                <w:sz w:val="22"/>
                <w:szCs w:val="22"/>
              </w:rPr>
            </w:pPr>
            <w:r w:rsidRPr="00D06D21">
              <w:t>Check</w:t>
            </w:r>
          </w:p>
        </w:tc>
        <w:tc>
          <w:tcPr>
            <w:tcW w:w="1421" w:type="dxa"/>
          </w:tcPr>
          <w:p w14:paraId="7FFA517E" w14:textId="77777777" w:rsidR="00F61477" w:rsidRPr="007C6E7F" w:rsidRDefault="00F61477" w:rsidP="00F61477">
            <w:pPr>
              <w:spacing w:before="120" w:after="120"/>
              <w:jc w:val="center"/>
              <w:rPr>
                <w:sz w:val="22"/>
                <w:szCs w:val="22"/>
                <w:highlight w:val="yellow"/>
              </w:rPr>
            </w:pPr>
          </w:p>
        </w:tc>
        <w:tc>
          <w:tcPr>
            <w:tcW w:w="1458" w:type="dxa"/>
          </w:tcPr>
          <w:p w14:paraId="41153C18" w14:textId="77777777" w:rsidR="00F61477" w:rsidRPr="007C6E7F" w:rsidRDefault="00F61477" w:rsidP="00F61477">
            <w:pPr>
              <w:spacing w:before="120" w:after="120"/>
              <w:jc w:val="center"/>
              <w:rPr>
                <w:sz w:val="22"/>
                <w:szCs w:val="22"/>
              </w:rPr>
            </w:pPr>
          </w:p>
        </w:tc>
      </w:tr>
      <w:tr w:rsidR="00F61477" w:rsidRPr="007C6E7F" w14:paraId="7B0E35A5" w14:textId="77777777" w:rsidTr="00F61477">
        <w:tc>
          <w:tcPr>
            <w:tcW w:w="810" w:type="dxa"/>
          </w:tcPr>
          <w:p w14:paraId="6C16C496" w14:textId="77777777" w:rsidR="00F61477" w:rsidRPr="007C6E7F" w:rsidRDefault="00F61477" w:rsidP="00F61477">
            <w:pPr>
              <w:numPr>
                <w:ilvl w:val="0"/>
                <w:numId w:val="4"/>
              </w:numPr>
              <w:spacing w:before="120" w:after="120"/>
              <w:jc w:val="center"/>
              <w:rPr>
                <w:sz w:val="22"/>
                <w:szCs w:val="22"/>
              </w:rPr>
            </w:pPr>
          </w:p>
        </w:tc>
        <w:tc>
          <w:tcPr>
            <w:tcW w:w="1776" w:type="dxa"/>
          </w:tcPr>
          <w:p w14:paraId="40808D47" w14:textId="77777777" w:rsidR="00F61477" w:rsidRPr="007F641D" w:rsidRDefault="00EB67C3" w:rsidP="00F61477">
            <w:pPr>
              <w:spacing w:before="120" w:after="120"/>
              <w:jc w:val="left"/>
              <w:rPr>
                <w:sz w:val="22"/>
                <w:szCs w:val="22"/>
              </w:rPr>
            </w:pPr>
            <w:r>
              <w:t xml:space="preserve"> Sladjana Jankovic</w:t>
            </w:r>
          </w:p>
        </w:tc>
        <w:tc>
          <w:tcPr>
            <w:tcW w:w="1926" w:type="dxa"/>
          </w:tcPr>
          <w:p w14:paraId="1EB8AE18" w14:textId="77777777" w:rsidR="003A580D" w:rsidRPr="003A580D" w:rsidRDefault="003A580D" w:rsidP="003A580D">
            <w:pPr>
              <w:spacing w:before="120" w:after="120"/>
              <w:jc w:val="left"/>
            </w:pPr>
            <w:r w:rsidRPr="003A580D">
              <w:t xml:space="preserve">Head of Division for control of projects financed under the European territorial cooperation </w:t>
            </w:r>
            <w:proofErr w:type="spellStart"/>
            <w:r w:rsidRPr="003A580D">
              <w:t>programmes</w:t>
            </w:r>
            <w:proofErr w:type="spellEnd"/>
            <w:r w:rsidRPr="003A580D">
              <w:t xml:space="preserve"> with EU Member States</w:t>
            </w:r>
          </w:p>
          <w:p w14:paraId="2DFB8545" w14:textId="77777777" w:rsidR="00F61477" w:rsidRPr="007F641D" w:rsidRDefault="00F61477" w:rsidP="00F61477">
            <w:pPr>
              <w:spacing w:before="120" w:after="120"/>
              <w:jc w:val="left"/>
              <w:rPr>
                <w:sz w:val="22"/>
                <w:szCs w:val="22"/>
              </w:rPr>
            </w:pPr>
          </w:p>
        </w:tc>
        <w:tc>
          <w:tcPr>
            <w:tcW w:w="1618" w:type="dxa"/>
          </w:tcPr>
          <w:p w14:paraId="25346489" w14:textId="77777777" w:rsidR="00F61477" w:rsidRPr="007F641D" w:rsidRDefault="00F61477" w:rsidP="00F61477">
            <w:pPr>
              <w:spacing w:before="120" w:after="120"/>
              <w:jc w:val="left"/>
              <w:rPr>
                <w:sz w:val="22"/>
                <w:szCs w:val="22"/>
              </w:rPr>
            </w:pPr>
          </w:p>
        </w:tc>
        <w:tc>
          <w:tcPr>
            <w:tcW w:w="1421" w:type="dxa"/>
          </w:tcPr>
          <w:p w14:paraId="6601A5A6" w14:textId="77777777" w:rsidR="00F61477" w:rsidRPr="007C6E7F" w:rsidRDefault="00F61477" w:rsidP="00F61477">
            <w:pPr>
              <w:spacing w:before="120" w:after="120"/>
              <w:jc w:val="center"/>
              <w:rPr>
                <w:sz w:val="22"/>
                <w:szCs w:val="22"/>
                <w:highlight w:val="yellow"/>
              </w:rPr>
            </w:pPr>
          </w:p>
        </w:tc>
        <w:tc>
          <w:tcPr>
            <w:tcW w:w="1458" w:type="dxa"/>
          </w:tcPr>
          <w:p w14:paraId="683CAEE3" w14:textId="77777777" w:rsidR="00F61477" w:rsidRPr="007C6E7F" w:rsidRDefault="00F61477" w:rsidP="00F61477">
            <w:pPr>
              <w:spacing w:before="120" w:after="120"/>
              <w:jc w:val="center"/>
              <w:rPr>
                <w:sz w:val="22"/>
                <w:szCs w:val="22"/>
              </w:rPr>
            </w:pPr>
          </w:p>
        </w:tc>
      </w:tr>
      <w:tr w:rsidR="00EF57CA" w:rsidRPr="007C6E7F" w14:paraId="38A29ADD" w14:textId="77777777" w:rsidTr="00F61477">
        <w:tc>
          <w:tcPr>
            <w:tcW w:w="810" w:type="dxa"/>
          </w:tcPr>
          <w:p w14:paraId="6B2CEC75" w14:textId="77777777" w:rsidR="00EF57CA" w:rsidRPr="007C6E7F" w:rsidRDefault="00EF57CA" w:rsidP="00867791">
            <w:pPr>
              <w:numPr>
                <w:ilvl w:val="0"/>
                <w:numId w:val="4"/>
              </w:numPr>
              <w:spacing w:before="120" w:after="120"/>
              <w:jc w:val="center"/>
              <w:rPr>
                <w:sz w:val="22"/>
                <w:szCs w:val="22"/>
              </w:rPr>
            </w:pPr>
          </w:p>
        </w:tc>
        <w:tc>
          <w:tcPr>
            <w:tcW w:w="1776" w:type="dxa"/>
          </w:tcPr>
          <w:p w14:paraId="35782589" w14:textId="77777777" w:rsidR="00EF57CA" w:rsidRPr="007F641D" w:rsidRDefault="003C6439" w:rsidP="00FA7AE2">
            <w:pPr>
              <w:spacing w:before="120" w:after="120"/>
              <w:jc w:val="left"/>
              <w:rPr>
                <w:sz w:val="22"/>
                <w:szCs w:val="22"/>
              </w:rPr>
            </w:pPr>
            <w:proofErr w:type="spellStart"/>
            <w:r w:rsidRPr="007F641D">
              <w:rPr>
                <w:sz w:val="22"/>
                <w:szCs w:val="22"/>
              </w:rPr>
              <w:t>Dumitrica</w:t>
            </w:r>
            <w:proofErr w:type="spellEnd"/>
            <w:r w:rsidRPr="007F641D">
              <w:rPr>
                <w:sz w:val="22"/>
                <w:szCs w:val="22"/>
              </w:rPr>
              <w:t xml:space="preserve"> Daniela </w:t>
            </w:r>
          </w:p>
        </w:tc>
        <w:tc>
          <w:tcPr>
            <w:tcW w:w="1926" w:type="dxa"/>
          </w:tcPr>
          <w:p w14:paraId="5D44DB4C" w14:textId="77777777" w:rsidR="00EF57CA" w:rsidRPr="007F641D" w:rsidRDefault="003C6439" w:rsidP="00FA7AE2">
            <w:pPr>
              <w:spacing w:before="120" w:after="120"/>
              <w:jc w:val="left"/>
              <w:rPr>
                <w:sz w:val="22"/>
                <w:szCs w:val="22"/>
              </w:rPr>
            </w:pPr>
            <w:r w:rsidRPr="007F641D">
              <w:rPr>
                <w:sz w:val="22"/>
                <w:szCs w:val="24"/>
              </w:rPr>
              <w:t>Head of FLC Unit of ROCBC Timisoara</w:t>
            </w:r>
          </w:p>
        </w:tc>
        <w:tc>
          <w:tcPr>
            <w:tcW w:w="1618" w:type="dxa"/>
          </w:tcPr>
          <w:p w14:paraId="359DED58" w14:textId="77777777" w:rsidR="00EF57CA" w:rsidRPr="007F641D" w:rsidRDefault="00FA7AE2" w:rsidP="00FA7AE2">
            <w:pPr>
              <w:spacing w:before="120" w:after="120"/>
              <w:jc w:val="left"/>
              <w:rPr>
                <w:sz w:val="22"/>
                <w:szCs w:val="22"/>
              </w:rPr>
            </w:pPr>
            <w:r w:rsidRPr="007F641D">
              <w:rPr>
                <w:sz w:val="22"/>
                <w:szCs w:val="22"/>
              </w:rPr>
              <w:t>Check</w:t>
            </w:r>
          </w:p>
        </w:tc>
        <w:tc>
          <w:tcPr>
            <w:tcW w:w="1421" w:type="dxa"/>
          </w:tcPr>
          <w:p w14:paraId="06A710AE" w14:textId="77777777" w:rsidR="00EF57CA" w:rsidRPr="007C6E7F" w:rsidRDefault="00EF57CA" w:rsidP="00867791">
            <w:pPr>
              <w:spacing w:before="120" w:after="120"/>
              <w:jc w:val="center"/>
              <w:rPr>
                <w:sz w:val="22"/>
                <w:szCs w:val="22"/>
                <w:highlight w:val="yellow"/>
              </w:rPr>
            </w:pPr>
          </w:p>
        </w:tc>
        <w:tc>
          <w:tcPr>
            <w:tcW w:w="1458" w:type="dxa"/>
          </w:tcPr>
          <w:p w14:paraId="5237902B" w14:textId="77777777" w:rsidR="00EF57CA" w:rsidRPr="007C6E7F" w:rsidRDefault="00EF57CA" w:rsidP="00867791">
            <w:pPr>
              <w:spacing w:before="120" w:after="120"/>
              <w:jc w:val="center"/>
              <w:rPr>
                <w:sz w:val="22"/>
                <w:szCs w:val="22"/>
              </w:rPr>
            </w:pPr>
          </w:p>
        </w:tc>
      </w:tr>
      <w:tr w:rsidR="00F61477" w:rsidRPr="007C6E7F" w14:paraId="75C2F0B3" w14:textId="77777777" w:rsidTr="00F61477">
        <w:tc>
          <w:tcPr>
            <w:tcW w:w="810" w:type="dxa"/>
          </w:tcPr>
          <w:p w14:paraId="511BD093" w14:textId="77777777" w:rsidR="00F61477" w:rsidRPr="007C6E7F" w:rsidRDefault="00F61477" w:rsidP="00F61477">
            <w:pPr>
              <w:numPr>
                <w:ilvl w:val="0"/>
                <w:numId w:val="4"/>
              </w:numPr>
              <w:spacing w:before="120" w:after="120"/>
              <w:jc w:val="center"/>
              <w:rPr>
                <w:sz w:val="22"/>
                <w:szCs w:val="22"/>
              </w:rPr>
            </w:pPr>
          </w:p>
        </w:tc>
        <w:tc>
          <w:tcPr>
            <w:tcW w:w="1776" w:type="dxa"/>
            <w:tcBorders>
              <w:top w:val="nil"/>
              <w:left w:val="nil"/>
              <w:bottom w:val="single" w:sz="8" w:space="0" w:color="auto"/>
              <w:right w:val="single" w:sz="8" w:space="0" w:color="auto"/>
            </w:tcBorders>
          </w:tcPr>
          <w:p w14:paraId="331D6B66" w14:textId="77777777" w:rsidR="00F61477" w:rsidRPr="007F641D" w:rsidRDefault="00F61477" w:rsidP="00F61477">
            <w:pPr>
              <w:spacing w:before="120" w:after="120"/>
              <w:jc w:val="left"/>
              <w:rPr>
                <w:sz w:val="22"/>
                <w:szCs w:val="22"/>
              </w:rPr>
            </w:pPr>
            <w:r>
              <w:rPr>
                <w:lang w:val="sr-Latn-RS"/>
              </w:rPr>
              <w:t>Vasilija Stanić</w:t>
            </w:r>
          </w:p>
        </w:tc>
        <w:tc>
          <w:tcPr>
            <w:tcW w:w="1926" w:type="dxa"/>
            <w:tcBorders>
              <w:top w:val="nil"/>
              <w:left w:val="nil"/>
              <w:bottom w:val="single" w:sz="8" w:space="0" w:color="auto"/>
              <w:right w:val="single" w:sz="8" w:space="0" w:color="auto"/>
            </w:tcBorders>
          </w:tcPr>
          <w:p w14:paraId="0AADF349" w14:textId="77777777" w:rsidR="00F61477" w:rsidRPr="007F641D" w:rsidRDefault="00F61477" w:rsidP="00B72124">
            <w:pPr>
              <w:spacing w:before="120" w:after="120"/>
              <w:jc w:val="left"/>
              <w:rPr>
                <w:sz w:val="22"/>
                <w:szCs w:val="22"/>
              </w:rPr>
            </w:pPr>
            <w:r>
              <w:t xml:space="preserve">NA </w:t>
            </w:r>
            <w:r w:rsidR="00B72124">
              <w:t>support officer</w:t>
            </w:r>
          </w:p>
        </w:tc>
        <w:tc>
          <w:tcPr>
            <w:tcW w:w="1618" w:type="dxa"/>
          </w:tcPr>
          <w:p w14:paraId="4E5AF915" w14:textId="77777777" w:rsidR="00F61477" w:rsidRPr="007F641D" w:rsidRDefault="00F61477" w:rsidP="00F61477">
            <w:pPr>
              <w:spacing w:before="120" w:after="120"/>
              <w:jc w:val="left"/>
              <w:rPr>
                <w:sz w:val="22"/>
                <w:szCs w:val="22"/>
              </w:rPr>
            </w:pPr>
          </w:p>
        </w:tc>
        <w:tc>
          <w:tcPr>
            <w:tcW w:w="1421" w:type="dxa"/>
          </w:tcPr>
          <w:p w14:paraId="13127200" w14:textId="77777777" w:rsidR="00F61477" w:rsidRPr="007C6E7F" w:rsidRDefault="00F61477" w:rsidP="00F61477">
            <w:pPr>
              <w:spacing w:before="120" w:after="120"/>
              <w:jc w:val="center"/>
              <w:rPr>
                <w:sz w:val="22"/>
                <w:szCs w:val="22"/>
                <w:highlight w:val="yellow"/>
              </w:rPr>
            </w:pPr>
          </w:p>
        </w:tc>
        <w:tc>
          <w:tcPr>
            <w:tcW w:w="1458" w:type="dxa"/>
          </w:tcPr>
          <w:p w14:paraId="45AC1589" w14:textId="77777777" w:rsidR="00F61477" w:rsidRPr="007C6E7F" w:rsidRDefault="00F61477" w:rsidP="00F61477">
            <w:pPr>
              <w:spacing w:before="120" w:after="120"/>
              <w:jc w:val="center"/>
              <w:rPr>
                <w:sz w:val="22"/>
                <w:szCs w:val="22"/>
              </w:rPr>
            </w:pPr>
          </w:p>
        </w:tc>
      </w:tr>
      <w:tr w:rsidR="00F61477" w:rsidRPr="007C6E7F" w14:paraId="2F815A7D" w14:textId="77777777" w:rsidTr="00F61477">
        <w:tc>
          <w:tcPr>
            <w:tcW w:w="810" w:type="dxa"/>
          </w:tcPr>
          <w:p w14:paraId="5298EB40" w14:textId="77777777" w:rsidR="00F61477" w:rsidRPr="007C6E7F" w:rsidRDefault="00F61477" w:rsidP="00F61477">
            <w:pPr>
              <w:numPr>
                <w:ilvl w:val="0"/>
                <w:numId w:val="4"/>
              </w:numPr>
              <w:spacing w:before="120" w:after="120"/>
              <w:jc w:val="center"/>
              <w:rPr>
                <w:sz w:val="22"/>
                <w:szCs w:val="22"/>
              </w:rPr>
            </w:pPr>
          </w:p>
        </w:tc>
        <w:tc>
          <w:tcPr>
            <w:tcW w:w="1776" w:type="dxa"/>
            <w:tcBorders>
              <w:top w:val="nil"/>
              <w:left w:val="nil"/>
              <w:bottom w:val="single" w:sz="8" w:space="0" w:color="auto"/>
              <w:right w:val="single" w:sz="8" w:space="0" w:color="auto"/>
            </w:tcBorders>
          </w:tcPr>
          <w:p w14:paraId="4F85E990" w14:textId="77777777" w:rsidR="00F61477" w:rsidRPr="007F641D" w:rsidRDefault="00F61477" w:rsidP="00F61477">
            <w:pPr>
              <w:spacing w:before="120" w:after="120"/>
              <w:jc w:val="left"/>
              <w:rPr>
                <w:sz w:val="22"/>
                <w:szCs w:val="22"/>
              </w:rPr>
            </w:pPr>
            <w:r>
              <w:t>Nikola Stojčevski</w:t>
            </w:r>
          </w:p>
        </w:tc>
        <w:tc>
          <w:tcPr>
            <w:tcW w:w="1926" w:type="dxa"/>
            <w:tcBorders>
              <w:top w:val="nil"/>
              <w:left w:val="nil"/>
              <w:bottom w:val="single" w:sz="8" w:space="0" w:color="auto"/>
              <w:right w:val="single" w:sz="8" w:space="0" w:color="auto"/>
            </w:tcBorders>
          </w:tcPr>
          <w:p w14:paraId="5F5E280E" w14:textId="77777777" w:rsidR="00F61477" w:rsidRPr="007F641D" w:rsidRDefault="00F61477" w:rsidP="00F61477">
            <w:pPr>
              <w:spacing w:before="120" w:after="120"/>
              <w:jc w:val="left"/>
              <w:rPr>
                <w:sz w:val="22"/>
                <w:szCs w:val="22"/>
              </w:rPr>
            </w:pPr>
            <w:r>
              <w:t>NA TA support officer</w:t>
            </w:r>
          </w:p>
        </w:tc>
        <w:tc>
          <w:tcPr>
            <w:tcW w:w="1618" w:type="dxa"/>
          </w:tcPr>
          <w:p w14:paraId="3A338CC2" w14:textId="77777777" w:rsidR="00F61477" w:rsidRPr="007F641D" w:rsidRDefault="00F61477" w:rsidP="00F61477">
            <w:pPr>
              <w:spacing w:before="120" w:after="120"/>
              <w:jc w:val="left"/>
              <w:rPr>
                <w:sz w:val="22"/>
                <w:szCs w:val="22"/>
              </w:rPr>
            </w:pPr>
          </w:p>
        </w:tc>
        <w:tc>
          <w:tcPr>
            <w:tcW w:w="1421" w:type="dxa"/>
          </w:tcPr>
          <w:p w14:paraId="66ABC8FD" w14:textId="77777777" w:rsidR="00F61477" w:rsidRPr="007C6E7F" w:rsidRDefault="00F61477" w:rsidP="00F61477">
            <w:pPr>
              <w:spacing w:before="120" w:after="120"/>
              <w:jc w:val="center"/>
              <w:rPr>
                <w:sz w:val="22"/>
                <w:szCs w:val="22"/>
                <w:highlight w:val="yellow"/>
              </w:rPr>
            </w:pPr>
          </w:p>
        </w:tc>
        <w:tc>
          <w:tcPr>
            <w:tcW w:w="1458" w:type="dxa"/>
          </w:tcPr>
          <w:p w14:paraId="674A7BEE" w14:textId="77777777" w:rsidR="00F61477" w:rsidRPr="007C6E7F" w:rsidRDefault="00F61477" w:rsidP="00F61477">
            <w:pPr>
              <w:spacing w:before="120" w:after="120"/>
              <w:jc w:val="center"/>
              <w:rPr>
                <w:sz w:val="22"/>
                <w:szCs w:val="22"/>
              </w:rPr>
            </w:pPr>
          </w:p>
        </w:tc>
      </w:tr>
      <w:tr w:rsidR="00F61477" w:rsidRPr="007C6E7F" w14:paraId="72E46C81" w14:textId="77777777" w:rsidTr="00F61477">
        <w:tc>
          <w:tcPr>
            <w:tcW w:w="810" w:type="dxa"/>
          </w:tcPr>
          <w:p w14:paraId="10793F03" w14:textId="77777777" w:rsidR="00F61477" w:rsidRPr="007C6E7F" w:rsidRDefault="00F61477" w:rsidP="00F61477">
            <w:pPr>
              <w:numPr>
                <w:ilvl w:val="0"/>
                <w:numId w:val="4"/>
              </w:numPr>
              <w:spacing w:before="120" w:after="120"/>
              <w:jc w:val="center"/>
              <w:rPr>
                <w:sz w:val="22"/>
                <w:szCs w:val="22"/>
              </w:rPr>
            </w:pPr>
          </w:p>
        </w:tc>
        <w:tc>
          <w:tcPr>
            <w:tcW w:w="1776" w:type="dxa"/>
            <w:tcBorders>
              <w:top w:val="nil"/>
              <w:left w:val="nil"/>
              <w:bottom w:val="single" w:sz="8" w:space="0" w:color="auto"/>
              <w:right w:val="single" w:sz="8" w:space="0" w:color="auto"/>
            </w:tcBorders>
          </w:tcPr>
          <w:p w14:paraId="16730227" w14:textId="77777777" w:rsidR="00F61477" w:rsidRPr="007F641D" w:rsidRDefault="00F61477" w:rsidP="00F61477">
            <w:pPr>
              <w:spacing w:before="120" w:after="120"/>
              <w:jc w:val="left"/>
              <w:rPr>
                <w:sz w:val="22"/>
                <w:szCs w:val="22"/>
              </w:rPr>
            </w:pPr>
            <w:r>
              <w:t xml:space="preserve">Kristina </w:t>
            </w:r>
            <w:proofErr w:type="spellStart"/>
            <w:r>
              <w:t>Ašković</w:t>
            </w:r>
            <w:proofErr w:type="spellEnd"/>
          </w:p>
        </w:tc>
        <w:tc>
          <w:tcPr>
            <w:tcW w:w="1926" w:type="dxa"/>
            <w:tcBorders>
              <w:top w:val="nil"/>
              <w:left w:val="nil"/>
              <w:bottom w:val="single" w:sz="8" w:space="0" w:color="auto"/>
              <w:right w:val="single" w:sz="8" w:space="0" w:color="auto"/>
            </w:tcBorders>
          </w:tcPr>
          <w:p w14:paraId="55263E26" w14:textId="77777777" w:rsidR="00F61477" w:rsidRPr="007F641D" w:rsidRDefault="00F61477" w:rsidP="00F61477">
            <w:pPr>
              <w:spacing w:before="120" w:after="120"/>
              <w:jc w:val="left"/>
              <w:rPr>
                <w:sz w:val="22"/>
                <w:szCs w:val="22"/>
              </w:rPr>
            </w:pPr>
            <w:r>
              <w:t xml:space="preserve">Head of Group for supervision of the management and control systems in </w:t>
            </w:r>
            <w:proofErr w:type="spellStart"/>
            <w:r>
              <w:t>programmes</w:t>
            </w:r>
            <w:proofErr w:type="spellEnd"/>
            <w:r>
              <w:t xml:space="preserve"> with EU member states</w:t>
            </w:r>
          </w:p>
        </w:tc>
        <w:tc>
          <w:tcPr>
            <w:tcW w:w="1618" w:type="dxa"/>
          </w:tcPr>
          <w:p w14:paraId="372B298C" w14:textId="77777777" w:rsidR="00F61477" w:rsidRPr="007F641D" w:rsidRDefault="00F61477" w:rsidP="00F61477">
            <w:pPr>
              <w:spacing w:before="120" w:after="120"/>
              <w:jc w:val="left"/>
              <w:rPr>
                <w:sz w:val="22"/>
                <w:szCs w:val="22"/>
              </w:rPr>
            </w:pPr>
          </w:p>
        </w:tc>
        <w:tc>
          <w:tcPr>
            <w:tcW w:w="1421" w:type="dxa"/>
          </w:tcPr>
          <w:p w14:paraId="0DE5AF5D" w14:textId="77777777" w:rsidR="00F61477" w:rsidRPr="007C6E7F" w:rsidRDefault="00F61477" w:rsidP="00F61477">
            <w:pPr>
              <w:spacing w:before="120" w:after="120"/>
              <w:jc w:val="center"/>
              <w:rPr>
                <w:sz w:val="22"/>
                <w:szCs w:val="22"/>
                <w:highlight w:val="yellow"/>
              </w:rPr>
            </w:pPr>
          </w:p>
        </w:tc>
        <w:tc>
          <w:tcPr>
            <w:tcW w:w="1458" w:type="dxa"/>
          </w:tcPr>
          <w:p w14:paraId="3F852B8C" w14:textId="77777777" w:rsidR="00F61477" w:rsidRPr="007C6E7F" w:rsidRDefault="00F61477" w:rsidP="00F61477">
            <w:pPr>
              <w:spacing w:before="120" w:after="120"/>
              <w:jc w:val="center"/>
              <w:rPr>
                <w:sz w:val="22"/>
                <w:szCs w:val="22"/>
              </w:rPr>
            </w:pPr>
          </w:p>
        </w:tc>
      </w:tr>
      <w:tr w:rsidR="00F61477" w:rsidRPr="007C6E7F" w14:paraId="35CD955C" w14:textId="77777777" w:rsidTr="00F61477">
        <w:tc>
          <w:tcPr>
            <w:tcW w:w="810" w:type="dxa"/>
          </w:tcPr>
          <w:p w14:paraId="4023781D" w14:textId="77777777" w:rsidR="00F61477" w:rsidRPr="007C6E7F" w:rsidRDefault="00F61477" w:rsidP="00F61477">
            <w:pPr>
              <w:numPr>
                <w:ilvl w:val="0"/>
                <w:numId w:val="4"/>
              </w:numPr>
              <w:spacing w:before="120" w:after="120"/>
              <w:jc w:val="center"/>
              <w:rPr>
                <w:sz w:val="22"/>
                <w:szCs w:val="22"/>
              </w:rPr>
            </w:pPr>
          </w:p>
        </w:tc>
        <w:tc>
          <w:tcPr>
            <w:tcW w:w="1776" w:type="dxa"/>
            <w:tcBorders>
              <w:top w:val="nil"/>
              <w:left w:val="nil"/>
              <w:bottom w:val="single" w:sz="8" w:space="0" w:color="auto"/>
              <w:right w:val="single" w:sz="8" w:space="0" w:color="auto"/>
            </w:tcBorders>
          </w:tcPr>
          <w:p w14:paraId="2BC3D611" w14:textId="77777777" w:rsidR="00F61477" w:rsidRPr="007F641D" w:rsidRDefault="00F61477" w:rsidP="00F61477">
            <w:pPr>
              <w:spacing w:before="120" w:after="120"/>
              <w:jc w:val="left"/>
              <w:rPr>
                <w:sz w:val="22"/>
                <w:szCs w:val="22"/>
              </w:rPr>
            </w:pPr>
            <w:r>
              <w:t>Irena Komazec Cvetković</w:t>
            </w:r>
          </w:p>
        </w:tc>
        <w:tc>
          <w:tcPr>
            <w:tcW w:w="1926" w:type="dxa"/>
            <w:tcBorders>
              <w:top w:val="nil"/>
              <w:left w:val="nil"/>
              <w:bottom w:val="single" w:sz="8" w:space="0" w:color="auto"/>
              <w:right w:val="single" w:sz="8" w:space="0" w:color="auto"/>
            </w:tcBorders>
          </w:tcPr>
          <w:p w14:paraId="12F80260" w14:textId="77777777" w:rsidR="00F61477" w:rsidRPr="007F641D" w:rsidRDefault="00F61477" w:rsidP="00F61477">
            <w:pPr>
              <w:spacing w:before="120" w:after="120"/>
              <w:jc w:val="left"/>
              <w:rPr>
                <w:sz w:val="22"/>
                <w:szCs w:val="22"/>
              </w:rPr>
            </w:pPr>
            <w:r>
              <w:t>Head of Section for supervision of the management and control systems and for support to cohesion policy implementation</w:t>
            </w:r>
          </w:p>
        </w:tc>
        <w:tc>
          <w:tcPr>
            <w:tcW w:w="1618" w:type="dxa"/>
          </w:tcPr>
          <w:p w14:paraId="4F7FD931" w14:textId="77777777" w:rsidR="00F61477" w:rsidRPr="007F641D" w:rsidRDefault="00F61477" w:rsidP="00F61477">
            <w:pPr>
              <w:spacing w:before="120" w:after="120"/>
              <w:jc w:val="left"/>
              <w:rPr>
                <w:sz w:val="22"/>
                <w:szCs w:val="22"/>
              </w:rPr>
            </w:pPr>
          </w:p>
        </w:tc>
        <w:tc>
          <w:tcPr>
            <w:tcW w:w="1421" w:type="dxa"/>
          </w:tcPr>
          <w:p w14:paraId="76BC0F1B" w14:textId="77777777" w:rsidR="00F61477" w:rsidRPr="007C6E7F" w:rsidRDefault="00F61477" w:rsidP="00F61477">
            <w:pPr>
              <w:spacing w:before="120" w:after="120"/>
              <w:jc w:val="center"/>
              <w:rPr>
                <w:sz w:val="22"/>
                <w:szCs w:val="22"/>
                <w:highlight w:val="yellow"/>
              </w:rPr>
            </w:pPr>
          </w:p>
        </w:tc>
        <w:tc>
          <w:tcPr>
            <w:tcW w:w="1458" w:type="dxa"/>
          </w:tcPr>
          <w:p w14:paraId="279C64A3" w14:textId="77777777" w:rsidR="00F61477" w:rsidRPr="007C6E7F" w:rsidRDefault="00F61477" w:rsidP="00F61477">
            <w:pPr>
              <w:spacing w:before="120" w:after="120"/>
              <w:jc w:val="center"/>
              <w:rPr>
                <w:sz w:val="22"/>
                <w:szCs w:val="22"/>
              </w:rPr>
            </w:pPr>
          </w:p>
        </w:tc>
      </w:tr>
      <w:tr w:rsidR="00F61477" w:rsidRPr="007C6E7F" w14:paraId="21464B4B" w14:textId="77777777" w:rsidTr="00F61477">
        <w:tc>
          <w:tcPr>
            <w:tcW w:w="810" w:type="dxa"/>
          </w:tcPr>
          <w:p w14:paraId="2AE7C397" w14:textId="77777777" w:rsidR="00F61477" w:rsidRPr="007C6E7F" w:rsidRDefault="00F61477" w:rsidP="00F61477">
            <w:pPr>
              <w:numPr>
                <w:ilvl w:val="0"/>
                <w:numId w:val="4"/>
              </w:numPr>
              <w:spacing w:before="120" w:after="120"/>
              <w:jc w:val="center"/>
              <w:rPr>
                <w:sz w:val="22"/>
                <w:szCs w:val="22"/>
              </w:rPr>
            </w:pPr>
          </w:p>
        </w:tc>
        <w:tc>
          <w:tcPr>
            <w:tcW w:w="1776" w:type="dxa"/>
            <w:tcBorders>
              <w:top w:val="nil"/>
              <w:left w:val="nil"/>
              <w:bottom w:val="single" w:sz="8" w:space="0" w:color="auto"/>
              <w:right w:val="single" w:sz="8" w:space="0" w:color="auto"/>
            </w:tcBorders>
          </w:tcPr>
          <w:p w14:paraId="1847312E" w14:textId="77777777" w:rsidR="00F61477" w:rsidRPr="007F641D" w:rsidRDefault="00F61477" w:rsidP="00F61477">
            <w:pPr>
              <w:spacing w:before="120" w:after="120"/>
              <w:jc w:val="left"/>
              <w:rPr>
                <w:sz w:val="22"/>
                <w:szCs w:val="22"/>
              </w:rPr>
            </w:pPr>
            <w:r>
              <w:t>Jelena Remović</w:t>
            </w:r>
          </w:p>
        </w:tc>
        <w:tc>
          <w:tcPr>
            <w:tcW w:w="1926" w:type="dxa"/>
            <w:tcBorders>
              <w:top w:val="nil"/>
              <w:left w:val="nil"/>
              <w:bottom w:val="single" w:sz="8" w:space="0" w:color="auto"/>
              <w:right w:val="single" w:sz="8" w:space="0" w:color="auto"/>
            </w:tcBorders>
          </w:tcPr>
          <w:p w14:paraId="7E366376" w14:textId="77777777" w:rsidR="00F61477" w:rsidRPr="007F641D" w:rsidRDefault="00F61477" w:rsidP="00F61477">
            <w:pPr>
              <w:spacing w:before="120" w:after="120"/>
              <w:jc w:val="left"/>
              <w:rPr>
                <w:sz w:val="22"/>
                <w:szCs w:val="22"/>
              </w:rPr>
            </w:pPr>
            <w:r>
              <w:t>Head of Section for s</w:t>
            </w:r>
            <w:r w:rsidR="002653B2">
              <w:t>u</w:t>
            </w:r>
            <w:r>
              <w:t>pport to the HOS and NA</w:t>
            </w:r>
          </w:p>
        </w:tc>
        <w:tc>
          <w:tcPr>
            <w:tcW w:w="1618" w:type="dxa"/>
          </w:tcPr>
          <w:p w14:paraId="07929716" w14:textId="77777777" w:rsidR="00F61477" w:rsidRPr="007F641D" w:rsidRDefault="00F61477" w:rsidP="00F61477">
            <w:pPr>
              <w:spacing w:before="120" w:after="120"/>
              <w:jc w:val="left"/>
              <w:rPr>
                <w:sz w:val="22"/>
                <w:szCs w:val="22"/>
              </w:rPr>
            </w:pPr>
          </w:p>
        </w:tc>
        <w:tc>
          <w:tcPr>
            <w:tcW w:w="1421" w:type="dxa"/>
          </w:tcPr>
          <w:p w14:paraId="1DBAEC27" w14:textId="77777777" w:rsidR="00F61477" w:rsidRPr="007C6E7F" w:rsidRDefault="00F61477" w:rsidP="00F61477">
            <w:pPr>
              <w:spacing w:before="120" w:after="120"/>
              <w:jc w:val="center"/>
              <w:rPr>
                <w:sz w:val="22"/>
                <w:szCs w:val="22"/>
                <w:highlight w:val="yellow"/>
              </w:rPr>
            </w:pPr>
          </w:p>
        </w:tc>
        <w:tc>
          <w:tcPr>
            <w:tcW w:w="1458" w:type="dxa"/>
          </w:tcPr>
          <w:p w14:paraId="270260BF" w14:textId="77777777" w:rsidR="00F61477" w:rsidRPr="007C6E7F" w:rsidRDefault="00F61477" w:rsidP="00F61477">
            <w:pPr>
              <w:spacing w:before="120" w:after="120"/>
              <w:jc w:val="center"/>
              <w:rPr>
                <w:sz w:val="22"/>
                <w:szCs w:val="22"/>
              </w:rPr>
            </w:pPr>
          </w:p>
        </w:tc>
      </w:tr>
      <w:tr w:rsidR="00EF57CA" w:rsidRPr="007C6E7F" w14:paraId="2E79219D" w14:textId="77777777" w:rsidTr="00F61477">
        <w:tc>
          <w:tcPr>
            <w:tcW w:w="810" w:type="dxa"/>
          </w:tcPr>
          <w:p w14:paraId="20C32FCD" w14:textId="77777777" w:rsidR="00EF57CA" w:rsidRPr="007C6E7F" w:rsidRDefault="00EF57CA" w:rsidP="00867791">
            <w:pPr>
              <w:numPr>
                <w:ilvl w:val="0"/>
                <w:numId w:val="4"/>
              </w:numPr>
              <w:spacing w:before="120" w:after="120"/>
              <w:jc w:val="center"/>
              <w:rPr>
                <w:sz w:val="22"/>
                <w:szCs w:val="22"/>
              </w:rPr>
            </w:pPr>
          </w:p>
        </w:tc>
        <w:tc>
          <w:tcPr>
            <w:tcW w:w="1776" w:type="dxa"/>
          </w:tcPr>
          <w:p w14:paraId="7B0D7DBF" w14:textId="77777777" w:rsidR="00EF57CA" w:rsidRPr="007F641D" w:rsidRDefault="003C6439" w:rsidP="00FA7AE2">
            <w:pPr>
              <w:spacing w:before="120" w:after="120"/>
              <w:jc w:val="left"/>
              <w:rPr>
                <w:sz w:val="22"/>
                <w:szCs w:val="22"/>
              </w:rPr>
            </w:pPr>
            <w:r w:rsidRPr="007F641D">
              <w:rPr>
                <w:sz w:val="22"/>
                <w:szCs w:val="22"/>
              </w:rPr>
              <w:t xml:space="preserve">Anca </w:t>
            </w:r>
            <w:proofErr w:type="spellStart"/>
            <w:r w:rsidRPr="007F641D">
              <w:rPr>
                <w:sz w:val="22"/>
                <w:szCs w:val="22"/>
              </w:rPr>
              <w:t>Lolescu</w:t>
            </w:r>
            <w:proofErr w:type="spellEnd"/>
            <w:r w:rsidRPr="007F641D">
              <w:rPr>
                <w:sz w:val="22"/>
                <w:szCs w:val="22"/>
              </w:rPr>
              <w:t xml:space="preserve"> </w:t>
            </w:r>
          </w:p>
        </w:tc>
        <w:tc>
          <w:tcPr>
            <w:tcW w:w="1926" w:type="dxa"/>
          </w:tcPr>
          <w:p w14:paraId="4F9E0405" w14:textId="77777777" w:rsidR="00EF57CA" w:rsidRPr="007F641D" w:rsidRDefault="00F61477" w:rsidP="00FA7AE2">
            <w:pPr>
              <w:spacing w:before="120" w:after="120"/>
              <w:jc w:val="left"/>
              <w:rPr>
                <w:sz w:val="22"/>
                <w:szCs w:val="22"/>
              </w:rPr>
            </w:pPr>
            <w:r w:rsidRPr="007F641D">
              <w:rPr>
                <w:sz w:val="22"/>
                <w:szCs w:val="24"/>
              </w:rPr>
              <w:t xml:space="preserve">Executive Director, ROCBC </w:t>
            </w:r>
            <w:proofErr w:type="spellStart"/>
            <w:r w:rsidRPr="007F641D">
              <w:rPr>
                <w:sz w:val="22"/>
                <w:szCs w:val="24"/>
              </w:rPr>
              <w:t>Timişoara</w:t>
            </w:r>
            <w:proofErr w:type="spellEnd"/>
          </w:p>
        </w:tc>
        <w:tc>
          <w:tcPr>
            <w:tcW w:w="1618" w:type="dxa"/>
          </w:tcPr>
          <w:p w14:paraId="7C0D0290" w14:textId="77777777" w:rsidR="00EF57CA" w:rsidRPr="007F641D" w:rsidRDefault="00EF57CA" w:rsidP="00FA7AE2">
            <w:pPr>
              <w:spacing w:before="120" w:after="120"/>
              <w:jc w:val="left"/>
              <w:rPr>
                <w:sz w:val="22"/>
                <w:szCs w:val="22"/>
              </w:rPr>
            </w:pPr>
          </w:p>
        </w:tc>
        <w:tc>
          <w:tcPr>
            <w:tcW w:w="1421" w:type="dxa"/>
          </w:tcPr>
          <w:p w14:paraId="1A284AD9" w14:textId="77777777" w:rsidR="00EF57CA" w:rsidRPr="007C6E7F" w:rsidRDefault="00EF57CA" w:rsidP="00867791">
            <w:pPr>
              <w:spacing w:before="120" w:after="120"/>
              <w:jc w:val="center"/>
              <w:rPr>
                <w:sz w:val="22"/>
                <w:szCs w:val="22"/>
                <w:highlight w:val="yellow"/>
              </w:rPr>
            </w:pPr>
          </w:p>
        </w:tc>
        <w:tc>
          <w:tcPr>
            <w:tcW w:w="1458" w:type="dxa"/>
          </w:tcPr>
          <w:p w14:paraId="16CC161D" w14:textId="77777777" w:rsidR="00EF57CA" w:rsidRPr="007C6E7F" w:rsidRDefault="00EF57CA" w:rsidP="00867791">
            <w:pPr>
              <w:spacing w:before="120" w:after="120"/>
              <w:jc w:val="center"/>
              <w:rPr>
                <w:sz w:val="22"/>
                <w:szCs w:val="22"/>
              </w:rPr>
            </w:pPr>
          </w:p>
        </w:tc>
      </w:tr>
    </w:tbl>
    <w:p w14:paraId="780B5E05" w14:textId="77777777" w:rsidR="00B56A09" w:rsidRPr="007C6E7F" w:rsidRDefault="00B56A09" w:rsidP="00867791">
      <w:pPr>
        <w:spacing w:before="120" w:after="120"/>
        <w:rPr>
          <w:sz w:val="22"/>
          <w:szCs w:val="22"/>
        </w:rPr>
      </w:pPr>
    </w:p>
    <w:p w14:paraId="6722EBC9" w14:textId="77777777" w:rsidR="00B56A09" w:rsidRPr="007C6E7F" w:rsidRDefault="00D824C3" w:rsidP="00867791">
      <w:pPr>
        <w:spacing w:before="120" w:after="120"/>
        <w:rPr>
          <w:b/>
          <w:bCs/>
          <w:sz w:val="22"/>
          <w:szCs w:val="22"/>
        </w:rPr>
      </w:pPr>
      <w:r w:rsidRPr="007C6E7F">
        <w:rPr>
          <w:b/>
          <w:bCs/>
          <w:sz w:val="22"/>
          <w:szCs w:val="22"/>
        </w:rPr>
        <w:br w:type="page"/>
      </w:r>
    </w:p>
    <w:p w14:paraId="41BC7588" w14:textId="77777777" w:rsidR="00EC234C" w:rsidRPr="007C6E7F" w:rsidRDefault="00EC234C" w:rsidP="00867791">
      <w:pPr>
        <w:spacing w:before="120" w:after="120"/>
        <w:rPr>
          <w:b/>
          <w:smallCaps/>
          <w:sz w:val="22"/>
          <w:szCs w:val="22"/>
        </w:rPr>
      </w:pPr>
      <w:r w:rsidRPr="007C6E7F">
        <w:rPr>
          <w:b/>
          <w:smallCaps/>
          <w:sz w:val="22"/>
          <w:szCs w:val="22"/>
        </w:rPr>
        <w:lastRenderedPageBreak/>
        <w:t>Situation of editions and revisions in the procedure</w:t>
      </w:r>
    </w:p>
    <w:p w14:paraId="75F5B161" w14:textId="77777777" w:rsidR="00EC234C" w:rsidRPr="007C6E7F" w:rsidRDefault="00EC234C" w:rsidP="00867791">
      <w:pPr>
        <w:spacing w:before="120" w:after="120"/>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2204"/>
        <w:gridCol w:w="2055"/>
        <w:gridCol w:w="1682"/>
        <w:gridCol w:w="2083"/>
      </w:tblGrid>
      <w:tr w:rsidR="00EC234C" w:rsidRPr="007C6E7F" w14:paraId="2DACEB93" w14:textId="77777777">
        <w:trPr>
          <w:cantSplit/>
        </w:trPr>
        <w:tc>
          <w:tcPr>
            <w:tcW w:w="828" w:type="dxa"/>
            <w:vMerge w:val="restart"/>
            <w:shd w:val="clear" w:color="auto" w:fill="E6E6E6"/>
          </w:tcPr>
          <w:p w14:paraId="6DA2C14F" w14:textId="77777777" w:rsidR="00EC234C" w:rsidRPr="007C6E7F" w:rsidRDefault="00EC234C" w:rsidP="00867791">
            <w:pPr>
              <w:spacing w:before="120" w:after="120"/>
              <w:rPr>
                <w:sz w:val="22"/>
                <w:szCs w:val="22"/>
              </w:rPr>
            </w:pPr>
            <w:r w:rsidRPr="007C6E7F">
              <w:rPr>
                <w:sz w:val="22"/>
                <w:szCs w:val="22"/>
              </w:rPr>
              <w:t>No</w:t>
            </w:r>
          </w:p>
        </w:tc>
        <w:tc>
          <w:tcPr>
            <w:tcW w:w="2340" w:type="dxa"/>
            <w:shd w:val="clear" w:color="auto" w:fill="E6E6E6"/>
          </w:tcPr>
          <w:p w14:paraId="17DEE345" w14:textId="77777777" w:rsidR="00EC234C" w:rsidRPr="007C6E7F" w:rsidRDefault="00EC234C" w:rsidP="00867791">
            <w:pPr>
              <w:spacing w:before="120" w:after="120"/>
              <w:jc w:val="center"/>
              <w:rPr>
                <w:b/>
                <w:bCs/>
                <w:sz w:val="22"/>
                <w:szCs w:val="22"/>
              </w:rPr>
            </w:pPr>
            <w:r w:rsidRPr="007C6E7F">
              <w:rPr>
                <w:b/>
                <w:bCs/>
                <w:sz w:val="22"/>
                <w:szCs w:val="22"/>
              </w:rPr>
              <w:t xml:space="preserve">Edition or, if </w:t>
            </w:r>
            <w:proofErr w:type="gramStart"/>
            <w:r w:rsidRPr="007C6E7F">
              <w:rPr>
                <w:b/>
                <w:bCs/>
                <w:sz w:val="22"/>
                <w:szCs w:val="22"/>
              </w:rPr>
              <w:t>necessary</w:t>
            </w:r>
            <w:proofErr w:type="gramEnd"/>
            <w:r w:rsidRPr="007C6E7F">
              <w:rPr>
                <w:b/>
                <w:bCs/>
                <w:sz w:val="22"/>
                <w:szCs w:val="22"/>
              </w:rPr>
              <w:t xml:space="preserve"> review the edition</w:t>
            </w:r>
          </w:p>
        </w:tc>
        <w:tc>
          <w:tcPr>
            <w:tcW w:w="2148" w:type="dxa"/>
            <w:shd w:val="clear" w:color="auto" w:fill="E6E6E6"/>
          </w:tcPr>
          <w:p w14:paraId="5CC19360" w14:textId="77777777" w:rsidR="00EC234C" w:rsidRPr="007C6E7F" w:rsidRDefault="00034B2A" w:rsidP="00867791">
            <w:pPr>
              <w:spacing w:before="120" w:after="120"/>
              <w:jc w:val="center"/>
              <w:rPr>
                <w:b/>
                <w:bCs/>
                <w:sz w:val="22"/>
                <w:szCs w:val="22"/>
              </w:rPr>
            </w:pPr>
            <w:r w:rsidRPr="007C6E7F">
              <w:rPr>
                <w:b/>
                <w:bCs/>
                <w:sz w:val="22"/>
                <w:szCs w:val="22"/>
              </w:rPr>
              <w:t>Component</w:t>
            </w:r>
            <w:r w:rsidR="00EC234C" w:rsidRPr="007C6E7F">
              <w:rPr>
                <w:b/>
                <w:bCs/>
                <w:sz w:val="22"/>
                <w:szCs w:val="22"/>
              </w:rPr>
              <w:t xml:space="preserve"> revised</w:t>
            </w:r>
          </w:p>
        </w:tc>
        <w:tc>
          <w:tcPr>
            <w:tcW w:w="1773" w:type="dxa"/>
            <w:shd w:val="clear" w:color="auto" w:fill="E6E6E6"/>
          </w:tcPr>
          <w:p w14:paraId="093FA464" w14:textId="77777777" w:rsidR="00EC234C" w:rsidRPr="007C6E7F" w:rsidRDefault="00EC234C" w:rsidP="00867791">
            <w:pPr>
              <w:spacing w:before="120" w:after="120"/>
              <w:jc w:val="center"/>
              <w:rPr>
                <w:b/>
                <w:bCs/>
                <w:sz w:val="22"/>
                <w:szCs w:val="22"/>
              </w:rPr>
            </w:pPr>
            <w:r w:rsidRPr="007C6E7F">
              <w:rPr>
                <w:b/>
                <w:bCs/>
                <w:sz w:val="22"/>
                <w:szCs w:val="22"/>
              </w:rPr>
              <w:t>Method revision</w:t>
            </w:r>
          </w:p>
        </w:tc>
        <w:tc>
          <w:tcPr>
            <w:tcW w:w="2199" w:type="dxa"/>
            <w:shd w:val="clear" w:color="auto" w:fill="E6E6E6"/>
          </w:tcPr>
          <w:p w14:paraId="699253FC" w14:textId="77777777" w:rsidR="00EC234C" w:rsidRPr="007C6E7F" w:rsidRDefault="00EC234C" w:rsidP="00867791">
            <w:pPr>
              <w:spacing w:before="120" w:after="120"/>
              <w:jc w:val="center"/>
              <w:rPr>
                <w:b/>
                <w:bCs/>
                <w:sz w:val="22"/>
                <w:szCs w:val="22"/>
              </w:rPr>
            </w:pPr>
            <w:r w:rsidRPr="007C6E7F">
              <w:rPr>
                <w:b/>
                <w:bCs/>
                <w:sz w:val="22"/>
                <w:szCs w:val="22"/>
              </w:rPr>
              <w:t xml:space="preserve">Date on which the provisions </w:t>
            </w:r>
            <w:proofErr w:type="gramStart"/>
            <w:r w:rsidRPr="007C6E7F">
              <w:rPr>
                <w:b/>
                <w:bCs/>
                <w:sz w:val="22"/>
                <w:szCs w:val="22"/>
              </w:rPr>
              <w:t>of  the</w:t>
            </w:r>
            <w:proofErr w:type="gramEnd"/>
            <w:r w:rsidRPr="007C6E7F">
              <w:rPr>
                <w:b/>
                <w:bCs/>
                <w:sz w:val="22"/>
                <w:szCs w:val="22"/>
              </w:rPr>
              <w:t xml:space="preserve"> edition or revision are applied</w:t>
            </w:r>
          </w:p>
        </w:tc>
      </w:tr>
      <w:tr w:rsidR="00EC234C" w:rsidRPr="007C6E7F" w14:paraId="4E5F8088" w14:textId="77777777">
        <w:trPr>
          <w:cantSplit/>
        </w:trPr>
        <w:tc>
          <w:tcPr>
            <w:tcW w:w="828" w:type="dxa"/>
            <w:vMerge/>
          </w:tcPr>
          <w:p w14:paraId="5DD637FF" w14:textId="77777777" w:rsidR="00EC234C" w:rsidRPr="007C6E7F" w:rsidRDefault="00EC234C" w:rsidP="00867791">
            <w:pPr>
              <w:spacing w:before="120" w:after="120"/>
              <w:rPr>
                <w:sz w:val="22"/>
                <w:szCs w:val="22"/>
              </w:rPr>
            </w:pPr>
          </w:p>
        </w:tc>
        <w:tc>
          <w:tcPr>
            <w:tcW w:w="2340" w:type="dxa"/>
            <w:shd w:val="clear" w:color="auto" w:fill="E6E6E6"/>
          </w:tcPr>
          <w:p w14:paraId="7E2F2A6B" w14:textId="77777777" w:rsidR="00EC234C" w:rsidRPr="007C6E7F" w:rsidRDefault="00EC234C" w:rsidP="00867791">
            <w:pPr>
              <w:spacing w:before="120" w:after="120"/>
              <w:jc w:val="center"/>
              <w:rPr>
                <w:b/>
                <w:bCs/>
                <w:sz w:val="22"/>
                <w:szCs w:val="22"/>
              </w:rPr>
            </w:pPr>
            <w:r w:rsidRPr="007C6E7F">
              <w:rPr>
                <w:b/>
                <w:bCs/>
                <w:sz w:val="22"/>
                <w:szCs w:val="22"/>
              </w:rPr>
              <w:t>1</w:t>
            </w:r>
          </w:p>
        </w:tc>
        <w:tc>
          <w:tcPr>
            <w:tcW w:w="2148" w:type="dxa"/>
            <w:shd w:val="clear" w:color="auto" w:fill="E6E6E6"/>
          </w:tcPr>
          <w:p w14:paraId="727B4394" w14:textId="77777777" w:rsidR="00EC234C" w:rsidRPr="007C6E7F" w:rsidRDefault="00EC234C" w:rsidP="00867791">
            <w:pPr>
              <w:spacing w:before="120" w:after="120"/>
              <w:jc w:val="center"/>
              <w:rPr>
                <w:b/>
                <w:bCs/>
                <w:sz w:val="22"/>
                <w:szCs w:val="22"/>
              </w:rPr>
            </w:pPr>
            <w:r w:rsidRPr="007C6E7F">
              <w:rPr>
                <w:b/>
                <w:bCs/>
                <w:sz w:val="22"/>
                <w:szCs w:val="22"/>
              </w:rPr>
              <w:t>2</w:t>
            </w:r>
          </w:p>
        </w:tc>
        <w:tc>
          <w:tcPr>
            <w:tcW w:w="1773" w:type="dxa"/>
            <w:shd w:val="clear" w:color="auto" w:fill="E6E6E6"/>
          </w:tcPr>
          <w:p w14:paraId="7DDC7694" w14:textId="77777777" w:rsidR="00EC234C" w:rsidRPr="007C6E7F" w:rsidRDefault="00EC234C" w:rsidP="00867791">
            <w:pPr>
              <w:spacing w:before="120" w:after="120"/>
              <w:jc w:val="center"/>
              <w:rPr>
                <w:b/>
                <w:bCs/>
                <w:sz w:val="22"/>
                <w:szCs w:val="22"/>
              </w:rPr>
            </w:pPr>
            <w:r w:rsidRPr="007C6E7F">
              <w:rPr>
                <w:b/>
                <w:bCs/>
                <w:sz w:val="22"/>
                <w:szCs w:val="22"/>
              </w:rPr>
              <w:t>3</w:t>
            </w:r>
          </w:p>
        </w:tc>
        <w:tc>
          <w:tcPr>
            <w:tcW w:w="2199" w:type="dxa"/>
            <w:shd w:val="clear" w:color="auto" w:fill="E6E6E6"/>
          </w:tcPr>
          <w:p w14:paraId="0DBE08AD" w14:textId="77777777" w:rsidR="00EC234C" w:rsidRPr="007C6E7F" w:rsidRDefault="00EC234C" w:rsidP="00867791">
            <w:pPr>
              <w:spacing w:before="120" w:after="120"/>
              <w:jc w:val="center"/>
              <w:rPr>
                <w:b/>
                <w:bCs/>
                <w:sz w:val="22"/>
                <w:szCs w:val="22"/>
              </w:rPr>
            </w:pPr>
            <w:r w:rsidRPr="007C6E7F">
              <w:rPr>
                <w:b/>
                <w:bCs/>
                <w:sz w:val="22"/>
                <w:szCs w:val="22"/>
              </w:rPr>
              <w:t>4</w:t>
            </w:r>
          </w:p>
        </w:tc>
      </w:tr>
      <w:tr w:rsidR="00EC234C" w:rsidRPr="007C6E7F" w14:paraId="38F9B936" w14:textId="77777777">
        <w:tc>
          <w:tcPr>
            <w:tcW w:w="828" w:type="dxa"/>
          </w:tcPr>
          <w:p w14:paraId="40D2B746" w14:textId="77777777" w:rsidR="00EC234C" w:rsidRPr="007C6E7F" w:rsidRDefault="00EC234C" w:rsidP="00867791">
            <w:pPr>
              <w:spacing w:before="120" w:after="120"/>
              <w:rPr>
                <w:sz w:val="22"/>
                <w:szCs w:val="22"/>
              </w:rPr>
            </w:pPr>
            <w:r w:rsidRPr="007C6E7F">
              <w:rPr>
                <w:sz w:val="22"/>
                <w:szCs w:val="22"/>
              </w:rPr>
              <w:t>1.</w:t>
            </w:r>
          </w:p>
        </w:tc>
        <w:tc>
          <w:tcPr>
            <w:tcW w:w="2340" w:type="dxa"/>
          </w:tcPr>
          <w:p w14:paraId="6ECDD869" w14:textId="77777777" w:rsidR="00EC234C" w:rsidRPr="007C6E7F" w:rsidRDefault="00EC234C" w:rsidP="00867791">
            <w:pPr>
              <w:pStyle w:val="DefaultText1"/>
              <w:overflowPunct/>
              <w:autoSpaceDE/>
              <w:autoSpaceDN/>
              <w:adjustRightInd/>
              <w:spacing w:before="120" w:after="120"/>
              <w:textAlignment w:val="auto"/>
              <w:rPr>
                <w:sz w:val="22"/>
                <w:szCs w:val="22"/>
                <w:vertAlign w:val="superscript"/>
                <w:lang w:val="en-US"/>
              </w:rPr>
            </w:pPr>
          </w:p>
        </w:tc>
        <w:tc>
          <w:tcPr>
            <w:tcW w:w="2148" w:type="dxa"/>
          </w:tcPr>
          <w:p w14:paraId="69F42822" w14:textId="77777777" w:rsidR="00E72E21" w:rsidRPr="007C6E7F" w:rsidRDefault="00E72E21" w:rsidP="00867791">
            <w:pPr>
              <w:spacing w:before="120" w:after="120"/>
              <w:outlineLvl w:val="1"/>
              <w:rPr>
                <w:b/>
                <w:sz w:val="22"/>
                <w:szCs w:val="22"/>
              </w:rPr>
            </w:pPr>
          </w:p>
          <w:p w14:paraId="56B48115" w14:textId="77777777" w:rsidR="00EC234C" w:rsidRPr="007C6E7F" w:rsidRDefault="00EC234C" w:rsidP="00867791">
            <w:pPr>
              <w:spacing w:before="120" w:after="120"/>
              <w:rPr>
                <w:sz w:val="22"/>
                <w:szCs w:val="22"/>
              </w:rPr>
            </w:pPr>
          </w:p>
        </w:tc>
        <w:tc>
          <w:tcPr>
            <w:tcW w:w="1773" w:type="dxa"/>
          </w:tcPr>
          <w:p w14:paraId="65C8EF93" w14:textId="77777777" w:rsidR="00EC234C" w:rsidRPr="007C6E7F" w:rsidRDefault="00EC234C" w:rsidP="00867791">
            <w:pPr>
              <w:spacing w:before="120" w:after="120"/>
              <w:rPr>
                <w:sz w:val="22"/>
                <w:szCs w:val="22"/>
              </w:rPr>
            </w:pPr>
          </w:p>
        </w:tc>
        <w:tc>
          <w:tcPr>
            <w:tcW w:w="2199" w:type="dxa"/>
          </w:tcPr>
          <w:p w14:paraId="689BB849" w14:textId="77777777" w:rsidR="00EC234C" w:rsidRPr="007C6E7F" w:rsidRDefault="00EC234C" w:rsidP="00867791">
            <w:pPr>
              <w:spacing w:before="120" w:after="120"/>
              <w:rPr>
                <w:sz w:val="22"/>
                <w:szCs w:val="22"/>
              </w:rPr>
            </w:pPr>
          </w:p>
        </w:tc>
      </w:tr>
    </w:tbl>
    <w:p w14:paraId="5F432DA6" w14:textId="77777777" w:rsidR="00EC234C" w:rsidRPr="007C6E7F" w:rsidRDefault="00EC234C" w:rsidP="00867791">
      <w:pPr>
        <w:spacing w:before="120" w:after="120"/>
        <w:rPr>
          <w:sz w:val="22"/>
          <w:szCs w:val="22"/>
        </w:rPr>
      </w:pPr>
    </w:p>
    <w:p w14:paraId="2F3B1BC3" w14:textId="77777777" w:rsidR="00C83A2A" w:rsidRPr="007C6E7F" w:rsidRDefault="00C83A2A" w:rsidP="00867791">
      <w:pPr>
        <w:spacing w:before="120" w:after="120"/>
        <w:rPr>
          <w:b/>
          <w:bCs/>
          <w:sz w:val="22"/>
          <w:szCs w:val="22"/>
        </w:rPr>
      </w:pPr>
    </w:p>
    <w:p w14:paraId="09A4D53F" w14:textId="77777777" w:rsidR="00B56A09" w:rsidRPr="007C6E7F" w:rsidRDefault="00B56A09" w:rsidP="00867791">
      <w:pPr>
        <w:spacing w:before="120" w:after="120"/>
        <w:rPr>
          <w:b/>
          <w:smallCaps/>
          <w:sz w:val="22"/>
          <w:szCs w:val="22"/>
        </w:rPr>
      </w:pPr>
      <w:r w:rsidRPr="007C6E7F">
        <w:rPr>
          <w:b/>
          <w:smallCaps/>
          <w:sz w:val="22"/>
          <w:szCs w:val="22"/>
        </w:rPr>
        <w:t xml:space="preserve">The list of the persons informed about the current edition of the First Level Control </w:t>
      </w:r>
      <w:r w:rsidR="00EC234C" w:rsidRPr="007C6E7F">
        <w:rPr>
          <w:b/>
          <w:smallCaps/>
          <w:sz w:val="22"/>
          <w:szCs w:val="22"/>
        </w:rPr>
        <w:t>Guide</w:t>
      </w:r>
    </w:p>
    <w:p w14:paraId="1395775B" w14:textId="77777777" w:rsidR="00B56A09" w:rsidRPr="007C6E7F" w:rsidRDefault="00B56A09" w:rsidP="00867791">
      <w:pPr>
        <w:spacing w:before="120" w:after="120"/>
        <w:rPr>
          <w:b/>
          <w:bCs/>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609"/>
        <w:gridCol w:w="1786"/>
        <w:gridCol w:w="1653"/>
        <w:gridCol w:w="1466"/>
        <w:gridCol w:w="1472"/>
      </w:tblGrid>
      <w:tr w:rsidR="00B56A09" w:rsidRPr="007C6E7F" w14:paraId="58688BEA" w14:textId="77777777">
        <w:tc>
          <w:tcPr>
            <w:tcW w:w="828" w:type="dxa"/>
            <w:shd w:val="clear" w:color="auto" w:fill="E0E0E0"/>
          </w:tcPr>
          <w:p w14:paraId="68108AA4" w14:textId="77777777" w:rsidR="00B56A09" w:rsidRPr="007C6E7F" w:rsidRDefault="00B56A09" w:rsidP="00867791">
            <w:pPr>
              <w:spacing w:before="120" w:after="120"/>
              <w:jc w:val="center"/>
              <w:rPr>
                <w:b/>
                <w:bCs/>
                <w:sz w:val="22"/>
                <w:szCs w:val="22"/>
              </w:rPr>
            </w:pPr>
            <w:r w:rsidRPr="007C6E7F">
              <w:rPr>
                <w:b/>
                <w:bCs/>
                <w:sz w:val="22"/>
                <w:szCs w:val="22"/>
              </w:rPr>
              <w:t>No.</w:t>
            </w:r>
          </w:p>
        </w:tc>
        <w:tc>
          <w:tcPr>
            <w:tcW w:w="1620" w:type="dxa"/>
            <w:shd w:val="clear" w:color="auto" w:fill="E0E0E0"/>
          </w:tcPr>
          <w:p w14:paraId="5DA39256" w14:textId="77777777" w:rsidR="00B56A09" w:rsidRPr="007C6E7F" w:rsidRDefault="00B56A09" w:rsidP="00867791">
            <w:pPr>
              <w:spacing w:before="120" w:after="120"/>
              <w:jc w:val="center"/>
              <w:rPr>
                <w:b/>
                <w:bCs/>
                <w:sz w:val="22"/>
                <w:szCs w:val="22"/>
              </w:rPr>
            </w:pPr>
            <w:r w:rsidRPr="007C6E7F">
              <w:rPr>
                <w:b/>
                <w:bCs/>
                <w:sz w:val="22"/>
                <w:szCs w:val="22"/>
              </w:rPr>
              <w:t>Full name</w:t>
            </w:r>
          </w:p>
        </w:tc>
        <w:tc>
          <w:tcPr>
            <w:tcW w:w="1800" w:type="dxa"/>
            <w:shd w:val="clear" w:color="auto" w:fill="E0E0E0"/>
          </w:tcPr>
          <w:p w14:paraId="6731E87F" w14:textId="77777777" w:rsidR="00B56A09" w:rsidRPr="007C6E7F" w:rsidRDefault="00B56A09" w:rsidP="00867791">
            <w:pPr>
              <w:spacing w:before="120" w:after="120"/>
              <w:jc w:val="center"/>
              <w:rPr>
                <w:b/>
                <w:bCs/>
                <w:sz w:val="22"/>
                <w:szCs w:val="22"/>
              </w:rPr>
            </w:pPr>
            <w:r w:rsidRPr="007C6E7F">
              <w:rPr>
                <w:b/>
                <w:bCs/>
                <w:sz w:val="22"/>
                <w:szCs w:val="22"/>
              </w:rPr>
              <w:t>Title</w:t>
            </w:r>
          </w:p>
        </w:tc>
        <w:tc>
          <w:tcPr>
            <w:tcW w:w="1656" w:type="dxa"/>
            <w:shd w:val="clear" w:color="auto" w:fill="E0E0E0"/>
          </w:tcPr>
          <w:p w14:paraId="00B148A0" w14:textId="77777777" w:rsidR="00B56A09" w:rsidRPr="007C6E7F" w:rsidRDefault="00B56A09" w:rsidP="00867791">
            <w:pPr>
              <w:spacing w:before="120" w:after="120"/>
              <w:jc w:val="center"/>
              <w:rPr>
                <w:b/>
                <w:bCs/>
                <w:sz w:val="22"/>
                <w:szCs w:val="22"/>
              </w:rPr>
            </w:pPr>
            <w:r w:rsidRPr="007C6E7F">
              <w:rPr>
                <w:b/>
                <w:bCs/>
                <w:sz w:val="22"/>
                <w:szCs w:val="22"/>
              </w:rPr>
              <w:t xml:space="preserve">Information purpose </w:t>
            </w:r>
          </w:p>
        </w:tc>
        <w:tc>
          <w:tcPr>
            <w:tcW w:w="1476" w:type="dxa"/>
            <w:shd w:val="clear" w:color="auto" w:fill="E0E0E0"/>
          </w:tcPr>
          <w:p w14:paraId="2C3BD899" w14:textId="77777777" w:rsidR="00B56A09" w:rsidRPr="007C6E7F" w:rsidRDefault="00B56A09" w:rsidP="00867791">
            <w:pPr>
              <w:spacing w:before="120" w:after="120"/>
              <w:jc w:val="center"/>
              <w:rPr>
                <w:b/>
                <w:bCs/>
                <w:sz w:val="22"/>
                <w:szCs w:val="22"/>
              </w:rPr>
            </w:pPr>
            <w:r w:rsidRPr="007C6E7F">
              <w:rPr>
                <w:b/>
                <w:bCs/>
                <w:sz w:val="22"/>
                <w:szCs w:val="22"/>
              </w:rPr>
              <w:t>Date</w:t>
            </w:r>
          </w:p>
        </w:tc>
        <w:tc>
          <w:tcPr>
            <w:tcW w:w="1476" w:type="dxa"/>
            <w:shd w:val="clear" w:color="auto" w:fill="E0E0E0"/>
          </w:tcPr>
          <w:p w14:paraId="0EF14173" w14:textId="77777777" w:rsidR="00B56A09" w:rsidRPr="007C6E7F" w:rsidRDefault="00B56A09" w:rsidP="00867791">
            <w:pPr>
              <w:spacing w:before="120" w:after="120"/>
              <w:jc w:val="center"/>
              <w:rPr>
                <w:b/>
                <w:bCs/>
                <w:sz w:val="22"/>
                <w:szCs w:val="22"/>
              </w:rPr>
            </w:pPr>
            <w:r w:rsidRPr="007C6E7F">
              <w:rPr>
                <w:b/>
                <w:bCs/>
                <w:sz w:val="22"/>
                <w:szCs w:val="22"/>
              </w:rPr>
              <w:t>Signature</w:t>
            </w:r>
          </w:p>
        </w:tc>
      </w:tr>
      <w:tr w:rsidR="00B56A09" w:rsidRPr="007C6E7F" w14:paraId="31521222" w14:textId="77777777">
        <w:trPr>
          <w:trHeight w:val="283"/>
        </w:trPr>
        <w:tc>
          <w:tcPr>
            <w:tcW w:w="828" w:type="dxa"/>
          </w:tcPr>
          <w:p w14:paraId="3DCC7BDE" w14:textId="77777777" w:rsidR="00B56A09" w:rsidRPr="007C6E7F" w:rsidRDefault="00B56A09" w:rsidP="00867791">
            <w:pPr>
              <w:spacing w:before="120" w:after="120"/>
              <w:rPr>
                <w:sz w:val="22"/>
                <w:szCs w:val="22"/>
              </w:rPr>
            </w:pPr>
            <w:r w:rsidRPr="007C6E7F">
              <w:rPr>
                <w:sz w:val="22"/>
                <w:szCs w:val="22"/>
              </w:rPr>
              <w:t>1</w:t>
            </w:r>
          </w:p>
        </w:tc>
        <w:tc>
          <w:tcPr>
            <w:tcW w:w="1620" w:type="dxa"/>
          </w:tcPr>
          <w:p w14:paraId="68B8CC5D" w14:textId="77777777" w:rsidR="00B56A09" w:rsidRPr="007C6E7F" w:rsidRDefault="00B56A09" w:rsidP="00867791">
            <w:pPr>
              <w:spacing w:before="120" w:after="120"/>
              <w:jc w:val="center"/>
              <w:rPr>
                <w:sz w:val="22"/>
                <w:szCs w:val="22"/>
              </w:rPr>
            </w:pPr>
          </w:p>
        </w:tc>
        <w:tc>
          <w:tcPr>
            <w:tcW w:w="1800" w:type="dxa"/>
          </w:tcPr>
          <w:p w14:paraId="1484E806" w14:textId="77777777" w:rsidR="00B56A09" w:rsidRPr="007C6E7F" w:rsidRDefault="00B56A09" w:rsidP="00867791">
            <w:pPr>
              <w:spacing w:before="120" w:after="120"/>
              <w:jc w:val="center"/>
              <w:rPr>
                <w:sz w:val="22"/>
                <w:szCs w:val="22"/>
              </w:rPr>
            </w:pPr>
          </w:p>
        </w:tc>
        <w:tc>
          <w:tcPr>
            <w:tcW w:w="1656" w:type="dxa"/>
          </w:tcPr>
          <w:p w14:paraId="49C5F8A8" w14:textId="77777777" w:rsidR="00B56A09" w:rsidRPr="007C6E7F" w:rsidRDefault="00B56A09" w:rsidP="00867791">
            <w:pPr>
              <w:spacing w:before="120" w:after="120"/>
              <w:jc w:val="center"/>
              <w:rPr>
                <w:sz w:val="22"/>
                <w:szCs w:val="22"/>
              </w:rPr>
            </w:pPr>
          </w:p>
        </w:tc>
        <w:tc>
          <w:tcPr>
            <w:tcW w:w="1476" w:type="dxa"/>
          </w:tcPr>
          <w:p w14:paraId="4AE13400" w14:textId="77777777" w:rsidR="00B56A09" w:rsidRPr="007C6E7F" w:rsidRDefault="00B56A09" w:rsidP="00867791">
            <w:pPr>
              <w:spacing w:before="120" w:after="120"/>
              <w:jc w:val="center"/>
              <w:rPr>
                <w:sz w:val="22"/>
                <w:szCs w:val="22"/>
              </w:rPr>
            </w:pPr>
          </w:p>
        </w:tc>
        <w:tc>
          <w:tcPr>
            <w:tcW w:w="1476" w:type="dxa"/>
          </w:tcPr>
          <w:p w14:paraId="3C94BE37" w14:textId="77777777" w:rsidR="00B56A09" w:rsidRPr="007C6E7F" w:rsidRDefault="00B56A09" w:rsidP="00867791">
            <w:pPr>
              <w:spacing w:before="120" w:after="120"/>
              <w:jc w:val="center"/>
              <w:rPr>
                <w:sz w:val="22"/>
                <w:szCs w:val="22"/>
              </w:rPr>
            </w:pPr>
          </w:p>
        </w:tc>
      </w:tr>
      <w:tr w:rsidR="00B56A09" w:rsidRPr="007C6E7F" w14:paraId="0A530DA2" w14:textId="77777777">
        <w:tc>
          <w:tcPr>
            <w:tcW w:w="828" w:type="dxa"/>
          </w:tcPr>
          <w:p w14:paraId="348E6723" w14:textId="77777777" w:rsidR="00B56A09" w:rsidRPr="007C6E7F" w:rsidRDefault="00B56A09" w:rsidP="00867791">
            <w:pPr>
              <w:spacing w:before="120" w:after="120"/>
              <w:rPr>
                <w:sz w:val="22"/>
                <w:szCs w:val="22"/>
              </w:rPr>
            </w:pPr>
            <w:r w:rsidRPr="007C6E7F">
              <w:rPr>
                <w:sz w:val="22"/>
                <w:szCs w:val="22"/>
              </w:rPr>
              <w:t>2</w:t>
            </w:r>
          </w:p>
        </w:tc>
        <w:tc>
          <w:tcPr>
            <w:tcW w:w="1620" w:type="dxa"/>
          </w:tcPr>
          <w:p w14:paraId="561779D0" w14:textId="77777777" w:rsidR="00B56A09" w:rsidRPr="007C6E7F" w:rsidRDefault="00B56A09" w:rsidP="00867791">
            <w:pPr>
              <w:spacing w:before="120" w:after="120"/>
              <w:rPr>
                <w:sz w:val="22"/>
                <w:szCs w:val="22"/>
              </w:rPr>
            </w:pPr>
          </w:p>
        </w:tc>
        <w:tc>
          <w:tcPr>
            <w:tcW w:w="1800" w:type="dxa"/>
          </w:tcPr>
          <w:p w14:paraId="5DA90112" w14:textId="77777777" w:rsidR="00B56A09" w:rsidRPr="007C6E7F" w:rsidRDefault="00B56A09" w:rsidP="00867791">
            <w:pPr>
              <w:spacing w:before="120" w:after="120"/>
              <w:rPr>
                <w:sz w:val="22"/>
                <w:szCs w:val="22"/>
              </w:rPr>
            </w:pPr>
          </w:p>
        </w:tc>
        <w:tc>
          <w:tcPr>
            <w:tcW w:w="1656" w:type="dxa"/>
          </w:tcPr>
          <w:p w14:paraId="379AE795" w14:textId="77777777" w:rsidR="00B56A09" w:rsidRPr="007C6E7F" w:rsidRDefault="00B56A09" w:rsidP="00867791">
            <w:pPr>
              <w:spacing w:before="120" w:after="120"/>
              <w:rPr>
                <w:sz w:val="22"/>
                <w:szCs w:val="22"/>
              </w:rPr>
            </w:pPr>
          </w:p>
        </w:tc>
        <w:tc>
          <w:tcPr>
            <w:tcW w:w="1476" w:type="dxa"/>
          </w:tcPr>
          <w:p w14:paraId="4CB30303" w14:textId="77777777" w:rsidR="00B56A09" w:rsidRPr="007C6E7F" w:rsidRDefault="00B56A09" w:rsidP="00867791">
            <w:pPr>
              <w:spacing w:before="120" w:after="120"/>
              <w:rPr>
                <w:sz w:val="22"/>
                <w:szCs w:val="22"/>
              </w:rPr>
            </w:pPr>
          </w:p>
        </w:tc>
        <w:tc>
          <w:tcPr>
            <w:tcW w:w="1476" w:type="dxa"/>
          </w:tcPr>
          <w:p w14:paraId="0A8779A9" w14:textId="77777777" w:rsidR="00B56A09" w:rsidRPr="007C6E7F" w:rsidRDefault="00B56A09" w:rsidP="00867791">
            <w:pPr>
              <w:spacing w:before="120" w:after="120"/>
              <w:rPr>
                <w:sz w:val="22"/>
                <w:szCs w:val="22"/>
              </w:rPr>
            </w:pPr>
          </w:p>
        </w:tc>
      </w:tr>
      <w:tr w:rsidR="00B56A09" w:rsidRPr="007C6E7F" w14:paraId="727BBE79" w14:textId="77777777">
        <w:tc>
          <w:tcPr>
            <w:tcW w:w="828" w:type="dxa"/>
          </w:tcPr>
          <w:p w14:paraId="2F3EAD09" w14:textId="77777777" w:rsidR="00B56A09" w:rsidRPr="007C6E7F" w:rsidRDefault="00B56A09" w:rsidP="00867791">
            <w:pPr>
              <w:spacing w:before="120" w:after="120"/>
              <w:rPr>
                <w:sz w:val="22"/>
                <w:szCs w:val="22"/>
              </w:rPr>
            </w:pPr>
            <w:r w:rsidRPr="007C6E7F">
              <w:rPr>
                <w:sz w:val="22"/>
                <w:szCs w:val="22"/>
              </w:rPr>
              <w:t>3</w:t>
            </w:r>
          </w:p>
        </w:tc>
        <w:tc>
          <w:tcPr>
            <w:tcW w:w="1620" w:type="dxa"/>
          </w:tcPr>
          <w:p w14:paraId="1280FA0E" w14:textId="77777777" w:rsidR="00B56A09" w:rsidRPr="007C6E7F" w:rsidRDefault="00B56A09" w:rsidP="00867791">
            <w:pPr>
              <w:spacing w:before="120" w:after="120"/>
              <w:rPr>
                <w:sz w:val="22"/>
                <w:szCs w:val="22"/>
              </w:rPr>
            </w:pPr>
          </w:p>
        </w:tc>
        <w:tc>
          <w:tcPr>
            <w:tcW w:w="1800" w:type="dxa"/>
          </w:tcPr>
          <w:p w14:paraId="79059F02" w14:textId="77777777" w:rsidR="00B56A09" w:rsidRPr="007C6E7F" w:rsidRDefault="00B56A09" w:rsidP="00867791">
            <w:pPr>
              <w:spacing w:before="120" w:after="120"/>
              <w:rPr>
                <w:sz w:val="22"/>
                <w:szCs w:val="22"/>
              </w:rPr>
            </w:pPr>
          </w:p>
        </w:tc>
        <w:tc>
          <w:tcPr>
            <w:tcW w:w="1656" w:type="dxa"/>
          </w:tcPr>
          <w:p w14:paraId="67B20B35" w14:textId="77777777" w:rsidR="00B56A09" w:rsidRPr="007C6E7F" w:rsidRDefault="00B56A09" w:rsidP="00867791">
            <w:pPr>
              <w:spacing w:before="120" w:after="120"/>
              <w:rPr>
                <w:sz w:val="22"/>
                <w:szCs w:val="22"/>
              </w:rPr>
            </w:pPr>
          </w:p>
        </w:tc>
        <w:tc>
          <w:tcPr>
            <w:tcW w:w="1476" w:type="dxa"/>
          </w:tcPr>
          <w:p w14:paraId="3464D748" w14:textId="77777777" w:rsidR="00B56A09" w:rsidRPr="007C6E7F" w:rsidRDefault="00B56A09" w:rsidP="00867791">
            <w:pPr>
              <w:spacing w:before="120" w:after="120"/>
              <w:rPr>
                <w:sz w:val="22"/>
                <w:szCs w:val="22"/>
              </w:rPr>
            </w:pPr>
          </w:p>
        </w:tc>
        <w:tc>
          <w:tcPr>
            <w:tcW w:w="1476" w:type="dxa"/>
          </w:tcPr>
          <w:p w14:paraId="1BA3B5A2" w14:textId="77777777" w:rsidR="00B56A09" w:rsidRPr="007C6E7F" w:rsidRDefault="00B56A09" w:rsidP="00867791">
            <w:pPr>
              <w:spacing w:before="120" w:after="120"/>
              <w:rPr>
                <w:sz w:val="22"/>
                <w:szCs w:val="22"/>
              </w:rPr>
            </w:pPr>
          </w:p>
        </w:tc>
      </w:tr>
      <w:tr w:rsidR="00B56A09" w:rsidRPr="007C6E7F" w14:paraId="5B77D611" w14:textId="77777777">
        <w:tc>
          <w:tcPr>
            <w:tcW w:w="828" w:type="dxa"/>
          </w:tcPr>
          <w:p w14:paraId="104711C2" w14:textId="77777777" w:rsidR="00B56A09" w:rsidRPr="007C6E7F" w:rsidRDefault="00B56A09" w:rsidP="00867791">
            <w:pPr>
              <w:spacing w:before="120" w:after="120"/>
              <w:rPr>
                <w:sz w:val="22"/>
                <w:szCs w:val="22"/>
              </w:rPr>
            </w:pPr>
            <w:r w:rsidRPr="007C6E7F">
              <w:rPr>
                <w:sz w:val="22"/>
                <w:szCs w:val="22"/>
              </w:rPr>
              <w:t>4</w:t>
            </w:r>
          </w:p>
        </w:tc>
        <w:tc>
          <w:tcPr>
            <w:tcW w:w="1620" w:type="dxa"/>
          </w:tcPr>
          <w:p w14:paraId="1181053D" w14:textId="77777777" w:rsidR="00B56A09" w:rsidRPr="007C6E7F" w:rsidRDefault="00B56A09" w:rsidP="00867791">
            <w:pPr>
              <w:spacing w:before="120" w:after="120"/>
              <w:rPr>
                <w:sz w:val="22"/>
                <w:szCs w:val="22"/>
              </w:rPr>
            </w:pPr>
          </w:p>
        </w:tc>
        <w:tc>
          <w:tcPr>
            <w:tcW w:w="1800" w:type="dxa"/>
          </w:tcPr>
          <w:p w14:paraId="1DB2ACC2" w14:textId="77777777" w:rsidR="00B56A09" w:rsidRPr="007C6E7F" w:rsidRDefault="00B56A09" w:rsidP="00867791">
            <w:pPr>
              <w:spacing w:before="120" w:after="120"/>
              <w:rPr>
                <w:sz w:val="22"/>
                <w:szCs w:val="22"/>
              </w:rPr>
            </w:pPr>
          </w:p>
        </w:tc>
        <w:tc>
          <w:tcPr>
            <w:tcW w:w="1656" w:type="dxa"/>
          </w:tcPr>
          <w:p w14:paraId="6A9A5FC6" w14:textId="77777777" w:rsidR="00B56A09" w:rsidRPr="007C6E7F" w:rsidRDefault="00B56A09" w:rsidP="00867791">
            <w:pPr>
              <w:spacing w:before="120" w:after="120"/>
              <w:rPr>
                <w:sz w:val="22"/>
                <w:szCs w:val="22"/>
              </w:rPr>
            </w:pPr>
          </w:p>
        </w:tc>
        <w:tc>
          <w:tcPr>
            <w:tcW w:w="1476" w:type="dxa"/>
          </w:tcPr>
          <w:p w14:paraId="3F590BD7" w14:textId="77777777" w:rsidR="00B56A09" w:rsidRPr="007C6E7F" w:rsidRDefault="00B56A09" w:rsidP="00867791">
            <w:pPr>
              <w:spacing w:before="120" w:after="120"/>
              <w:rPr>
                <w:sz w:val="22"/>
                <w:szCs w:val="22"/>
              </w:rPr>
            </w:pPr>
          </w:p>
        </w:tc>
        <w:tc>
          <w:tcPr>
            <w:tcW w:w="1476" w:type="dxa"/>
          </w:tcPr>
          <w:p w14:paraId="562819EF" w14:textId="77777777" w:rsidR="00B56A09" w:rsidRPr="007C6E7F" w:rsidRDefault="00B56A09" w:rsidP="00867791">
            <w:pPr>
              <w:spacing w:before="120" w:after="120"/>
              <w:rPr>
                <w:sz w:val="22"/>
                <w:szCs w:val="22"/>
              </w:rPr>
            </w:pPr>
          </w:p>
        </w:tc>
      </w:tr>
      <w:tr w:rsidR="00B56A09" w:rsidRPr="007C6E7F" w14:paraId="65C70816" w14:textId="77777777">
        <w:tc>
          <w:tcPr>
            <w:tcW w:w="828" w:type="dxa"/>
          </w:tcPr>
          <w:p w14:paraId="1F5C27C3" w14:textId="77777777" w:rsidR="00B56A09" w:rsidRPr="007C6E7F" w:rsidRDefault="00B56A09" w:rsidP="00867791">
            <w:pPr>
              <w:spacing w:before="120" w:after="120"/>
              <w:rPr>
                <w:sz w:val="22"/>
                <w:szCs w:val="22"/>
              </w:rPr>
            </w:pPr>
            <w:r w:rsidRPr="007C6E7F">
              <w:rPr>
                <w:sz w:val="22"/>
                <w:szCs w:val="22"/>
              </w:rPr>
              <w:t>5</w:t>
            </w:r>
          </w:p>
        </w:tc>
        <w:tc>
          <w:tcPr>
            <w:tcW w:w="1620" w:type="dxa"/>
          </w:tcPr>
          <w:p w14:paraId="2D6E38A9" w14:textId="77777777" w:rsidR="00B56A09" w:rsidRPr="007C6E7F" w:rsidRDefault="00B56A09" w:rsidP="00867791">
            <w:pPr>
              <w:spacing w:before="120" w:after="120"/>
              <w:rPr>
                <w:sz w:val="22"/>
                <w:szCs w:val="22"/>
              </w:rPr>
            </w:pPr>
          </w:p>
        </w:tc>
        <w:tc>
          <w:tcPr>
            <w:tcW w:w="1800" w:type="dxa"/>
          </w:tcPr>
          <w:p w14:paraId="7880768B" w14:textId="77777777" w:rsidR="00B56A09" w:rsidRPr="007C6E7F" w:rsidRDefault="00B56A09" w:rsidP="00867791">
            <w:pPr>
              <w:spacing w:before="120" w:after="120"/>
              <w:rPr>
                <w:sz w:val="22"/>
                <w:szCs w:val="22"/>
              </w:rPr>
            </w:pPr>
          </w:p>
        </w:tc>
        <w:tc>
          <w:tcPr>
            <w:tcW w:w="1656" w:type="dxa"/>
          </w:tcPr>
          <w:p w14:paraId="7350B9D0" w14:textId="77777777" w:rsidR="00B56A09" w:rsidRPr="007C6E7F" w:rsidRDefault="00B56A09" w:rsidP="00867791">
            <w:pPr>
              <w:spacing w:before="120" w:after="120"/>
              <w:rPr>
                <w:sz w:val="22"/>
                <w:szCs w:val="22"/>
              </w:rPr>
            </w:pPr>
          </w:p>
        </w:tc>
        <w:tc>
          <w:tcPr>
            <w:tcW w:w="1476" w:type="dxa"/>
          </w:tcPr>
          <w:p w14:paraId="7AF5628F" w14:textId="77777777" w:rsidR="00B56A09" w:rsidRPr="007C6E7F" w:rsidRDefault="00B56A09" w:rsidP="00867791">
            <w:pPr>
              <w:spacing w:before="120" w:after="120"/>
              <w:rPr>
                <w:sz w:val="22"/>
                <w:szCs w:val="22"/>
              </w:rPr>
            </w:pPr>
          </w:p>
        </w:tc>
        <w:tc>
          <w:tcPr>
            <w:tcW w:w="1476" w:type="dxa"/>
          </w:tcPr>
          <w:p w14:paraId="32D30DD9" w14:textId="77777777" w:rsidR="00B56A09" w:rsidRPr="007C6E7F" w:rsidRDefault="00B56A09" w:rsidP="00867791">
            <w:pPr>
              <w:spacing w:before="120" w:after="120"/>
              <w:rPr>
                <w:sz w:val="22"/>
                <w:szCs w:val="22"/>
              </w:rPr>
            </w:pPr>
          </w:p>
        </w:tc>
      </w:tr>
      <w:tr w:rsidR="00B56A09" w:rsidRPr="007C6E7F" w14:paraId="08D6B283" w14:textId="77777777">
        <w:tc>
          <w:tcPr>
            <w:tcW w:w="828" w:type="dxa"/>
          </w:tcPr>
          <w:p w14:paraId="1F8E0E0F" w14:textId="77777777" w:rsidR="00B56A09" w:rsidRPr="007C6E7F" w:rsidRDefault="00B56A09" w:rsidP="00867791">
            <w:pPr>
              <w:spacing w:before="120" w:after="120"/>
              <w:rPr>
                <w:sz w:val="22"/>
                <w:szCs w:val="22"/>
              </w:rPr>
            </w:pPr>
            <w:r w:rsidRPr="007C6E7F">
              <w:rPr>
                <w:sz w:val="22"/>
                <w:szCs w:val="22"/>
              </w:rPr>
              <w:t>5</w:t>
            </w:r>
          </w:p>
        </w:tc>
        <w:tc>
          <w:tcPr>
            <w:tcW w:w="1620" w:type="dxa"/>
          </w:tcPr>
          <w:p w14:paraId="27BE15AA" w14:textId="77777777" w:rsidR="00B56A09" w:rsidRPr="007C6E7F" w:rsidRDefault="00B56A09" w:rsidP="00867791">
            <w:pPr>
              <w:spacing w:before="120" w:after="120"/>
              <w:rPr>
                <w:sz w:val="22"/>
                <w:szCs w:val="22"/>
              </w:rPr>
            </w:pPr>
          </w:p>
        </w:tc>
        <w:tc>
          <w:tcPr>
            <w:tcW w:w="1800" w:type="dxa"/>
          </w:tcPr>
          <w:p w14:paraId="4251E7C9" w14:textId="77777777" w:rsidR="00B56A09" w:rsidRPr="007C6E7F" w:rsidRDefault="00B56A09" w:rsidP="00867791">
            <w:pPr>
              <w:spacing w:before="120" w:after="120"/>
              <w:rPr>
                <w:sz w:val="22"/>
                <w:szCs w:val="22"/>
              </w:rPr>
            </w:pPr>
          </w:p>
        </w:tc>
        <w:tc>
          <w:tcPr>
            <w:tcW w:w="1656" w:type="dxa"/>
          </w:tcPr>
          <w:p w14:paraId="5B35D95E" w14:textId="77777777" w:rsidR="00B56A09" w:rsidRPr="007C6E7F" w:rsidRDefault="00B56A09" w:rsidP="00867791">
            <w:pPr>
              <w:spacing w:before="120" w:after="120"/>
              <w:rPr>
                <w:sz w:val="22"/>
                <w:szCs w:val="22"/>
              </w:rPr>
            </w:pPr>
          </w:p>
        </w:tc>
        <w:tc>
          <w:tcPr>
            <w:tcW w:w="1476" w:type="dxa"/>
          </w:tcPr>
          <w:p w14:paraId="3BE0D2B3" w14:textId="77777777" w:rsidR="00B56A09" w:rsidRPr="007C6E7F" w:rsidRDefault="00B56A09" w:rsidP="00867791">
            <w:pPr>
              <w:spacing w:before="120" w:after="120"/>
              <w:rPr>
                <w:sz w:val="22"/>
                <w:szCs w:val="22"/>
              </w:rPr>
            </w:pPr>
          </w:p>
        </w:tc>
        <w:tc>
          <w:tcPr>
            <w:tcW w:w="1476" w:type="dxa"/>
          </w:tcPr>
          <w:p w14:paraId="3AFFF7EA" w14:textId="77777777" w:rsidR="00B56A09" w:rsidRPr="007C6E7F" w:rsidRDefault="00B56A09" w:rsidP="00867791">
            <w:pPr>
              <w:spacing w:before="120" w:after="120"/>
              <w:rPr>
                <w:sz w:val="22"/>
                <w:szCs w:val="22"/>
              </w:rPr>
            </w:pPr>
          </w:p>
        </w:tc>
      </w:tr>
      <w:tr w:rsidR="00B56A09" w:rsidRPr="007C6E7F" w14:paraId="0B92E737" w14:textId="77777777">
        <w:tc>
          <w:tcPr>
            <w:tcW w:w="828" w:type="dxa"/>
          </w:tcPr>
          <w:p w14:paraId="2F8B11A6" w14:textId="77777777" w:rsidR="00B56A09" w:rsidRPr="007C6E7F" w:rsidRDefault="00B56A09" w:rsidP="00867791">
            <w:pPr>
              <w:spacing w:before="120" w:after="120"/>
              <w:rPr>
                <w:sz w:val="22"/>
                <w:szCs w:val="22"/>
              </w:rPr>
            </w:pPr>
            <w:r w:rsidRPr="007C6E7F">
              <w:rPr>
                <w:sz w:val="22"/>
                <w:szCs w:val="22"/>
              </w:rPr>
              <w:t>5</w:t>
            </w:r>
          </w:p>
        </w:tc>
        <w:tc>
          <w:tcPr>
            <w:tcW w:w="1620" w:type="dxa"/>
          </w:tcPr>
          <w:p w14:paraId="0530E0C7" w14:textId="77777777" w:rsidR="00B56A09" w:rsidRPr="007C6E7F" w:rsidRDefault="00B56A09" w:rsidP="00867791">
            <w:pPr>
              <w:spacing w:before="120" w:after="120"/>
              <w:rPr>
                <w:sz w:val="22"/>
                <w:szCs w:val="22"/>
              </w:rPr>
            </w:pPr>
          </w:p>
        </w:tc>
        <w:tc>
          <w:tcPr>
            <w:tcW w:w="1800" w:type="dxa"/>
          </w:tcPr>
          <w:p w14:paraId="3F2BF31B" w14:textId="77777777" w:rsidR="00B56A09" w:rsidRPr="007C6E7F" w:rsidRDefault="00B56A09" w:rsidP="00867791">
            <w:pPr>
              <w:spacing w:before="120" w:after="120"/>
              <w:rPr>
                <w:sz w:val="22"/>
                <w:szCs w:val="22"/>
              </w:rPr>
            </w:pPr>
          </w:p>
        </w:tc>
        <w:tc>
          <w:tcPr>
            <w:tcW w:w="1656" w:type="dxa"/>
          </w:tcPr>
          <w:p w14:paraId="141A3139" w14:textId="77777777" w:rsidR="00B56A09" w:rsidRPr="007C6E7F" w:rsidRDefault="00B56A09" w:rsidP="00867791">
            <w:pPr>
              <w:spacing w:before="120" w:after="120"/>
              <w:rPr>
                <w:sz w:val="22"/>
                <w:szCs w:val="22"/>
              </w:rPr>
            </w:pPr>
          </w:p>
        </w:tc>
        <w:tc>
          <w:tcPr>
            <w:tcW w:w="1476" w:type="dxa"/>
          </w:tcPr>
          <w:p w14:paraId="4BDF0616" w14:textId="77777777" w:rsidR="00B56A09" w:rsidRPr="007C6E7F" w:rsidRDefault="00B56A09" w:rsidP="00867791">
            <w:pPr>
              <w:spacing w:before="120" w:after="120"/>
              <w:rPr>
                <w:sz w:val="22"/>
                <w:szCs w:val="22"/>
              </w:rPr>
            </w:pPr>
          </w:p>
        </w:tc>
        <w:tc>
          <w:tcPr>
            <w:tcW w:w="1476" w:type="dxa"/>
          </w:tcPr>
          <w:p w14:paraId="45F9648A" w14:textId="77777777" w:rsidR="00B56A09" w:rsidRPr="007C6E7F" w:rsidRDefault="00B56A09" w:rsidP="00867791">
            <w:pPr>
              <w:spacing w:before="120" w:after="120"/>
              <w:rPr>
                <w:sz w:val="22"/>
                <w:szCs w:val="22"/>
              </w:rPr>
            </w:pPr>
          </w:p>
        </w:tc>
      </w:tr>
      <w:tr w:rsidR="00B56A09" w:rsidRPr="007C6E7F" w14:paraId="7E2602B3" w14:textId="77777777">
        <w:tc>
          <w:tcPr>
            <w:tcW w:w="828" w:type="dxa"/>
          </w:tcPr>
          <w:p w14:paraId="1DBCDDBB" w14:textId="77777777" w:rsidR="00B56A09" w:rsidRPr="007C6E7F" w:rsidRDefault="00B56A09" w:rsidP="00867791">
            <w:pPr>
              <w:spacing w:before="120" w:after="120"/>
              <w:rPr>
                <w:sz w:val="22"/>
                <w:szCs w:val="22"/>
              </w:rPr>
            </w:pPr>
            <w:r w:rsidRPr="007C6E7F">
              <w:rPr>
                <w:sz w:val="22"/>
                <w:szCs w:val="22"/>
              </w:rPr>
              <w:t>8</w:t>
            </w:r>
          </w:p>
        </w:tc>
        <w:tc>
          <w:tcPr>
            <w:tcW w:w="1620" w:type="dxa"/>
          </w:tcPr>
          <w:p w14:paraId="719323F9" w14:textId="77777777" w:rsidR="00B56A09" w:rsidRPr="007C6E7F" w:rsidRDefault="00B56A09" w:rsidP="00867791">
            <w:pPr>
              <w:spacing w:before="120" w:after="120"/>
              <w:rPr>
                <w:sz w:val="22"/>
                <w:szCs w:val="22"/>
              </w:rPr>
            </w:pPr>
          </w:p>
        </w:tc>
        <w:tc>
          <w:tcPr>
            <w:tcW w:w="1800" w:type="dxa"/>
          </w:tcPr>
          <w:p w14:paraId="34D80DE1" w14:textId="77777777" w:rsidR="00B56A09" w:rsidRPr="007C6E7F" w:rsidRDefault="00B56A09" w:rsidP="00867791">
            <w:pPr>
              <w:spacing w:before="120" w:after="120"/>
              <w:rPr>
                <w:sz w:val="22"/>
                <w:szCs w:val="22"/>
              </w:rPr>
            </w:pPr>
          </w:p>
        </w:tc>
        <w:tc>
          <w:tcPr>
            <w:tcW w:w="1656" w:type="dxa"/>
          </w:tcPr>
          <w:p w14:paraId="5F99457B" w14:textId="77777777" w:rsidR="00B56A09" w:rsidRPr="007C6E7F" w:rsidRDefault="00B56A09" w:rsidP="00867791">
            <w:pPr>
              <w:spacing w:before="120" w:after="120"/>
              <w:rPr>
                <w:sz w:val="22"/>
                <w:szCs w:val="22"/>
              </w:rPr>
            </w:pPr>
          </w:p>
        </w:tc>
        <w:tc>
          <w:tcPr>
            <w:tcW w:w="1476" w:type="dxa"/>
          </w:tcPr>
          <w:p w14:paraId="160B6A3C" w14:textId="77777777" w:rsidR="00B56A09" w:rsidRPr="007C6E7F" w:rsidRDefault="00B56A09" w:rsidP="00867791">
            <w:pPr>
              <w:spacing w:before="120" w:after="120"/>
              <w:rPr>
                <w:sz w:val="22"/>
                <w:szCs w:val="22"/>
              </w:rPr>
            </w:pPr>
          </w:p>
        </w:tc>
        <w:tc>
          <w:tcPr>
            <w:tcW w:w="1476" w:type="dxa"/>
          </w:tcPr>
          <w:p w14:paraId="4EF73E83" w14:textId="77777777" w:rsidR="00B56A09" w:rsidRPr="007C6E7F" w:rsidRDefault="00B56A09" w:rsidP="00867791">
            <w:pPr>
              <w:spacing w:before="120" w:after="120"/>
              <w:rPr>
                <w:sz w:val="22"/>
                <w:szCs w:val="22"/>
              </w:rPr>
            </w:pPr>
          </w:p>
        </w:tc>
      </w:tr>
      <w:tr w:rsidR="00B56A09" w:rsidRPr="007C6E7F" w14:paraId="0D8E5C2E" w14:textId="77777777">
        <w:tc>
          <w:tcPr>
            <w:tcW w:w="828" w:type="dxa"/>
          </w:tcPr>
          <w:p w14:paraId="13428870" w14:textId="77777777" w:rsidR="00B56A09" w:rsidRPr="007C6E7F" w:rsidRDefault="00B56A09" w:rsidP="00867791">
            <w:pPr>
              <w:spacing w:before="120" w:after="120"/>
              <w:rPr>
                <w:sz w:val="22"/>
                <w:szCs w:val="22"/>
              </w:rPr>
            </w:pPr>
            <w:r w:rsidRPr="007C6E7F">
              <w:rPr>
                <w:sz w:val="22"/>
                <w:szCs w:val="22"/>
              </w:rPr>
              <w:t>9</w:t>
            </w:r>
          </w:p>
        </w:tc>
        <w:tc>
          <w:tcPr>
            <w:tcW w:w="1620" w:type="dxa"/>
          </w:tcPr>
          <w:p w14:paraId="7A78EA74" w14:textId="77777777" w:rsidR="00B56A09" w:rsidRPr="007C6E7F" w:rsidRDefault="00B56A09" w:rsidP="00867791">
            <w:pPr>
              <w:spacing w:before="120" w:after="120"/>
              <w:rPr>
                <w:sz w:val="22"/>
                <w:szCs w:val="22"/>
              </w:rPr>
            </w:pPr>
          </w:p>
        </w:tc>
        <w:tc>
          <w:tcPr>
            <w:tcW w:w="1800" w:type="dxa"/>
          </w:tcPr>
          <w:p w14:paraId="0BC76612" w14:textId="77777777" w:rsidR="00B56A09" w:rsidRPr="007C6E7F" w:rsidRDefault="00B56A09" w:rsidP="00867791">
            <w:pPr>
              <w:spacing w:before="120" w:after="120"/>
              <w:rPr>
                <w:sz w:val="22"/>
                <w:szCs w:val="22"/>
              </w:rPr>
            </w:pPr>
          </w:p>
        </w:tc>
        <w:tc>
          <w:tcPr>
            <w:tcW w:w="1656" w:type="dxa"/>
          </w:tcPr>
          <w:p w14:paraId="7BA372D0" w14:textId="77777777" w:rsidR="00B56A09" w:rsidRPr="007C6E7F" w:rsidRDefault="00B56A09" w:rsidP="00867791">
            <w:pPr>
              <w:spacing w:before="120" w:after="120"/>
              <w:rPr>
                <w:sz w:val="22"/>
                <w:szCs w:val="22"/>
              </w:rPr>
            </w:pPr>
          </w:p>
        </w:tc>
        <w:tc>
          <w:tcPr>
            <w:tcW w:w="1476" w:type="dxa"/>
          </w:tcPr>
          <w:p w14:paraId="48789132" w14:textId="77777777" w:rsidR="00B56A09" w:rsidRPr="007C6E7F" w:rsidRDefault="00B56A09" w:rsidP="00867791">
            <w:pPr>
              <w:spacing w:before="120" w:after="120"/>
              <w:rPr>
                <w:sz w:val="22"/>
                <w:szCs w:val="22"/>
              </w:rPr>
            </w:pPr>
          </w:p>
        </w:tc>
        <w:tc>
          <w:tcPr>
            <w:tcW w:w="1476" w:type="dxa"/>
          </w:tcPr>
          <w:p w14:paraId="5466F9EA" w14:textId="77777777" w:rsidR="00B56A09" w:rsidRPr="007C6E7F" w:rsidRDefault="00B56A09" w:rsidP="00867791">
            <w:pPr>
              <w:spacing w:before="120" w:after="120"/>
              <w:rPr>
                <w:sz w:val="22"/>
                <w:szCs w:val="22"/>
              </w:rPr>
            </w:pPr>
          </w:p>
        </w:tc>
      </w:tr>
      <w:tr w:rsidR="00B56A09" w:rsidRPr="007C6E7F" w14:paraId="35B4C7D9" w14:textId="77777777">
        <w:tc>
          <w:tcPr>
            <w:tcW w:w="828" w:type="dxa"/>
          </w:tcPr>
          <w:p w14:paraId="2972FFD8" w14:textId="77777777" w:rsidR="00B56A09" w:rsidRPr="007C6E7F" w:rsidRDefault="00B56A09" w:rsidP="00867791">
            <w:pPr>
              <w:spacing w:before="120" w:after="120"/>
              <w:rPr>
                <w:sz w:val="22"/>
                <w:szCs w:val="22"/>
              </w:rPr>
            </w:pPr>
            <w:r w:rsidRPr="007C6E7F">
              <w:rPr>
                <w:sz w:val="22"/>
                <w:szCs w:val="22"/>
              </w:rPr>
              <w:t>10</w:t>
            </w:r>
          </w:p>
        </w:tc>
        <w:tc>
          <w:tcPr>
            <w:tcW w:w="1620" w:type="dxa"/>
          </w:tcPr>
          <w:p w14:paraId="3BCDBE9C" w14:textId="77777777" w:rsidR="00B56A09" w:rsidRPr="007C6E7F" w:rsidRDefault="00B56A09" w:rsidP="00867791">
            <w:pPr>
              <w:spacing w:before="120" w:after="120"/>
              <w:rPr>
                <w:sz w:val="22"/>
                <w:szCs w:val="22"/>
              </w:rPr>
            </w:pPr>
          </w:p>
        </w:tc>
        <w:tc>
          <w:tcPr>
            <w:tcW w:w="1800" w:type="dxa"/>
          </w:tcPr>
          <w:p w14:paraId="5F1648E7" w14:textId="77777777" w:rsidR="00B56A09" w:rsidRPr="007C6E7F" w:rsidRDefault="00B56A09" w:rsidP="00867791">
            <w:pPr>
              <w:spacing w:before="120" w:after="120"/>
              <w:rPr>
                <w:sz w:val="22"/>
                <w:szCs w:val="22"/>
              </w:rPr>
            </w:pPr>
          </w:p>
        </w:tc>
        <w:tc>
          <w:tcPr>
            <w:tcW w:w="1656" w:type="dxa"/>
          </w:tcPr>
          <w:p w14:paraId="74F7A4C6" w14:textId="77777777" w:rsidR="00B56A09" w:rsidRPr="007C6E7F" w:rsidRDefault="00B56A09" w:rsidP="00867791">
            <w:pPr>
              <w:spacing w:before="120" w:after="120"/>
              <w:rPr>
                <w:sz w:val="22"/>
                <w:szCs w:val="22"/>
              </w:rPr>
            </w:pPr>
          </w:p>
        </w:tc>
        <w:tc>
          <w:tcPr>
            <w:tcW w:w="1476" w:type="dxa"/>
          </w:tcPr>
          <w:p w14:paraId="5B793E7B" w14:textId="77777777" w:rsidR="00B56A09" w:rsidRPr="007C6E7F" w:rsidRDefault="00B56A09" w:rsidP="00867791">
            <w:pPr>
              <w:spacing w:before="120" w:after="120"/>
              <w:rPr>
                <w:sz w:val="22"/>
                <w:szCs w:val="22"/>
              </w:rPr>
            </w:pPr>
          </w:p>
        </w:tc>
        <w:tc>
          <w:tcPr>
            <w:tcW w:w="1476" w:type="dxa"/>
          </w:tcPr>
          <w:p w14:paraId="555EECF1" w14:textId="77777777" w:rsidR="00B56A09" w:rsidRPr="007C6E7F" w:rsidRDefault="00B56A09" w:rsidP="00867791">
            <w:pPr>
              <w:spacing w:before="120" w:after="120"/>
              <w:rPr>
                <w:sz w:val="22"/>
                <w:szCs w:val="22"/>
              </w:rPr>
            </w:pPr>
          </w:p>
        </w:tc>
      </w:tr>
      <w:tr w:rsidR="00B56A09" w:rsidRPr="007C6E7F" w14:paraId="5417D75A" w14:textId="77777777">
        <w:tc>
          <w:tcPr>
            <w:tcW w:w="828" w:type="dxa"/>
          </w:tcPr>
          <w:p w14:paraId="736391B1" w14:textId="77777777" w:rsidR="00B56A09" w:rsidRPr="007C6E7F" w:rsidRDefault="00B56A09" w:rsidP="00867791">
            <w:pPr>
              <w:spacing w:before="120" w:after="120"/>
              <w:rPr>
                <w:sz w:val="22"/>
                <w:szCs w:val="22"/>
              </w:rPr>
            </w:pPr>
            <w:r w:rsidRPr="007C6E7F">
              <w:rPr>
                <w:sz w:val="22"/>
                <w:szCs w:val="22"/>
              </w:rPr>
              <w:t>11</w:t>
            </w:r>
          </w:p>
        </w:tc>
        <w:tc>
          <w:tcPr>
            <w:tcW w:w="1620" w:type="dxa"/>
          </w:tcPr>
          <w:p w14:paraId="4DD9268A" w14:textId="77777777" w:rsidR="00B56A09" w:rsidRPr="007C6E7F" w:rsidRDefault="00B56A09" w:rsidP="00867791">
            <w:pPr>
              <w:spacing w:before="120" w:after="120"/>
              <w:rPr>
                <w:sz w:val="22"/>
                <w:szCs w:val="22"/>
              </w:rPr>
            </w:pPr>
          </w:p>
        </w:tc>
        <w:tc>
          <w:tcPr>
            <w:tcW w:w="1800" w:type="dxa"/>
          </w:tcPr>
          <w:p w14:paraId="1EA86410" w14:textId="77777777" w:rsidR="00B56A09" w:rsidRPr="007C6E7F" w:rsidRDefault="00B56A09" w:rsidP="00867791">
            <w:pPr>
              <w:spacing w:before="120" w:after="120"/>
              <w:rPr>
                <w:sz w:val="22"/>
                <w:szCs w:val="22"/>
              </w:rPr>
            </w:pPr>
          </w:p>
        </w:tc>
        <w:tc>
          <w:tcPr>
            <w:tcW w:w="1656" w:type="dxa"/>
          </w:tcPr>
          <w:p w14:paraId="3D136AD1" w14:textId="77777777" w:rsidR="00B56A09" w:rsidRPr="007C6E7F" w:rsidRDefault="00B56A09" w:rsidP="00867791">
            <w:pPr>
              <w:spacing w:before="120" w:after="120"/>
              <w:rPr>
                <w:sz w:val="22"/>
                <w:szCs w:val="22"/>
              </w:rPr>
            </w:pPr>
          </w:p>
        </w:tc>
        <w:tc>
          <w:tcPr>
            <w:tcW w:w="1476" w:type="dxa"/>
          </w:tcPr>
          <w:p w14:paraId="2CF5A5D3" w14:textId="77777777" w:rsidR="00B56A09" w:rsidRPr="007C6E7F" w:rsidRDefault="00B56A09" w:rsidP="00867791">
            <w:pPr>
              <w:spacing w:before="120" w:after="120"/>
              <w:rPr>
                <w:sz w:val="22"/>
                <w:szCs w:val="22"/>
              </w:rPr>
            </w:pPr>
          </w:p>
        </w:tc>
        <w:tc>
          <w:tcPr>
            <w:tcW w:w="1476" w:type="dxa"/>
          </w:tcPr>
          <w:p w14:paraId="66E75795" w14:textId="77777777" w:rsidR="00B56A09" w:rsidRPr="007C6E7F" w:rsidRDefault="00B56A09" w:rsidP="00867791">
            <w:pPr>
              <w:spacing w:before="120" w:after="120"/>
              <w:rPr>
                <w:sz w:val="22"/>
                <w:szCs w:val="22"/>
              </w:rPr>
            </w:pPr>
          </w:p>
        </w:tc>
      </w:tr>
      <w:tr w:rsidR="00B56A09" w:rsidRPr="007C6E7F" w14:paraId="16A9E2FD" w14:textId="77777777">
        <w:tc>
          <w:tcPr>
            <w:tcW w:w="828" w:type="dxa"/>
          </w:tcPr>
          <w:p w14:paraId="31AD8AF0" w14:textId="77777777" w:rsidR="00B56A09" w:rsidRPr="007C6E7F" w:rsidRDefault="00B56A09" w:rsidP="00867791">
            <w:pPr>
              <w:spacing w:before="120" w:after="120"/>
              <w:rPr>
                <w:sz w:val="22"/>
                <w:szCs w:val="22"/>
              </w:rPr>
            </w:pPr>
            <w:r w:rsidRPr="007C6E7F">
              <w:rPr>
                <w:sz w:val="22"/>
                <w:szCs w:val="22"/>
              </w:rPr>
              <w:t>12</w:t>
            </w:r>
          </w:p>
        </w:tc>
        <w:tc>
          <w:tcPr>
            <w:tcW w:w="1620" w:type="dxa"/>
          </w:tcPr>
          <w:p w14:paraId="69B7DA99" w14:textId="77777777" w:rsidR="00B56A09" w:rsidRPr="007C6E7F" w:rsidRDefault="00B56A09" w:rsidP="00867791">
            <w:pPr>
              <w:spacing w:before="120" w:after="120"/>
              <w:rPr>
                <w:sz w:val="22"/>
                <w:szCs w:val="22"/>
              </w:rPr>
            </w:pPr>
          </w:p>
        </w:tc>
        <w:tc>
          <w:tcPr>
            <w:tcW w:w="1800" w:type="dxa"/>
          </w:tcPr>
          <w:p w14:paraId="4D4A0F60" w14:textId="77777777" w:rsidR="00B56A09" w:rsidRPr="007C6E7F" w:rsidRDefault="00B56A09" w:rsidP="00867791">
            <w:pPr>
              <w:spacing w:before="120" w:after="120"/>
              <w:rPr>
                <w:sz w:val="22"/>
                <w:szCs w:val="22"/>
              </w:rPr>
            </w:pPr>
          </w:p>
        </w:tc>
        <w:tc>
          <w:tcPr>
            <w:tcW w:w="1656" w:type="dxa"/>
          </w:tcPr>
          <w:p w14:paraId="2D3CB004" w14:textId="77777777" w:rsidR="00B56A09" w:rsidRPr="007C6E7F" w:rsidRDefault="00B56A09" w:rsidP="00867791">
            <w:pPr>
              <w:spacing w:before="120" w:after="120"/>
              <w:rPr>
                <w:sz w:val="22"/>
                <w:szCs w:val="22"/>
              </w:rPr>
            </w:pPr>
          </w:p>
        </w:tc>
        <w:tc>
          <w:tcPr>
            <w:tcW w:w="1476" w:type="dxa"/>
          </w:tcPr>
          <w:p w14:paraId="0C3950A3" w14:textId="77777777" w:rsidR="00B56A09" w:rsidRPr="007C6E7F" w:rsidRDefault="00B56A09" w:rsidP="00867791">
            <w:pPr>
              <w:spacing w:before="120" w:after="120"/>
              <w:rPr>
                <w:sz w:val="22"/>
                <w:szCs w:val="22"/>
              </w:rPr>
            </w:pPr>
          </w:p>
        </w:tc>
        <w:tc>
          <w:tcPr>
            <w:tcW w:w="1476" w:type="dxa"/>
          </w:tcPr>
          <w:p w14:paraId="0DD74620" w14:textId="77777777" w:rsidR="00B56A09" w:rsidRPr="007C6E7F" w:rsidRDefault="00B56A09" w:rsidP="00867791">
            <w:pPr>
              <w:spacing w:before="120" w:after="120"/>
              <w:rPr>
                <w:sz w:val="22"/>
                <w:szCs w:val="22"/>
              </w:rPr>
            </w:pPr>
          </w:p>
        </w:tc>
      </w:tr>
      <w:tr w:rsidR="00B56A09" w:rsidRPr="007C6E7F" w14:paraId="47C775EB" w14:textId="77777777">
        <w:tc>
          <w:tcPr>
            <w:tcW w:w="828" w:type="dxa"/>
          </w:tcPr>
          <w:p w14:paraId="0E75C194" w14:textId="77777777" w:rsidR="00B56A09" w:rsidRPr="007C6E7F" w:rsidRDefault="00B56A09" w:rsidP="00867791">
            <w:pPr>
              <w:spacing w:before="120" w:after="120"/>
              <w:rPr>
                <w:sz w:val="22"/>
                <w:szCs w:val="22"/>
              </w:rPr>
            </w:pPr>
            <w:r w:rsidRPr="007C6E7F">
              <w:rPr>
                <w:sz w:val="22"/>
                <w:szCs w:val="22"/>
              </w:rPr>
              <w:t>13</w:t>
            </w:r>
          </w:p>
        </w:tc>
        <w:tc>
          <w:tcPr>
            <w:tcW w:w="1620" w:type="dxa"/>
          </w:tcPr>
          <w:p w14:paraId="5690110C" w14:textId="77777777" w:rsidR="00B56A09" w:rsidRPr="007C6E7F" w:rsidRDefault="00B56A09" w:rsidP="00867791">
            <w:pPr>
              <w:spacing w:before="120" w:after="120"/>
              <w:rPr>
                <w:sz w:val="22"/>
                <w:szCs w:val="22"/>
              </w:rPr>
            </w:pPr>
          </w:p>
        </w:tc>
        <w:tc>
          <w:tcPr>
            <w:tcW w:w="1800" w:type="dxa"/>
          </w:tcPr>
          <w:p w14:paraId="6FEAE1BB" w14:textId="77777777" w:rsidR="00B56A09" w:rsidRPr="007C6E7F" w:rsidRDefault="00B56A09" w:rsidP="00867791">
            <w:pPr>
              <w:spacing w:before="120" w:after="120"/>
              <w:rPr>
                <w:sz w:val="22"/>
                <w:szCs w:val="22"/>
              </w:rPr>
            </w:pPr>
          </w:p>
        </w:tc>
        <w:tc>
          <w:tcPr>
            <w:tcW w:w="1656" w:type="dxa"/>
          </w:tcPr>
          <w:p w14:paraId="20E2C41D" w14:textId="77777777" w:rsidR="00B56A09" w:rsidRPr="007C6E7F" w:rsidRDefault="00B56A09" w:rsidP="00867791">
            <w:pPr>
              <w:spacing w:before="120" w:after="120"/>
              <w:rPr>
                <w:sz w:val="22"/>
                <w:szCs w:val="22"/>
              </w:rPr>
            </w:pPr>
          </w:p>
        </w:tc>
        <w:tc>
          <w:tcPr>
            <w:tcW w:w="1476" w:type="dxa"/>
          </w:tcPr>
          <w:p w14:paraId="368A45B5" w14:textId="77777777" w:rsidR="00B56A09" w:rsidRPr="007C6E7F" w:rsidRDefault="00B56A09" w:rsidP="00867791">
            <w:pPr>
              <w:spacing w:before="120" w:after="120"/>
              <w:rPr>
                <w:sz w:val="22"/>
                <w:szCs w:val="22"/>
              </w:rPr>
            </w:pPr>
          </w:p>
        </w:tc>
        <w:tc>
          <w:tcPr>
            <w:tcW w:w="1476" w:type="dxa"/>
          </w:tcPr>
          <w:p w14:paraId="71A0FAEE" w14:textId="77777777" w:rsidR="00B56A09" w:rsidRPr="007C6E7F" w:rsidRDefault="00B56A09" w:rsidP="00867791">
            <w:pPr>
              <w:spacing w:before="120" w:after="120"/>
              <w:rPr>
                <w:sz w:val="22"/>
                <w:szCs w:val="22"/>
              </w:rPr>
            </w:pPr>
          </w:p>
        </w:tc>
      </w:tr>
    </w:tbl>
    <w:p w14:paraId="4A03A325" w14:textId="77777777" w:rsidR="00B56A09" w:rsidRPr="007C6E7F" w:rsidRDefault="00B56A09" w:rsidP="00867791">
      <w:pPr>
        <w:spacing w:before="120" w:after="120"/>
        <w:rPr>
          <w:b/>
          <w:bCs/>
          <w:sz w:val="22"/>
          <w:szCs w:val="22"/>
        </w:rPr>
      </w:pPr>
    </w:p>
    <w:p w14:paraId="08969611" w14:textId="77777777" w:rsidR="00496DFB" w:rsidRPr="007C6E7F" w:rsidRDefault="00496DFB" w:rsidP="00043383">
      <w:pPr>
        <w:spacing w:before="120" w:after="120"/>
        <w:rPr>
          <w:b/>
          <w:bCs/>
          <w:sz w:val="22"/>
          <w:szCs w:val="22"/>
        </w:rPr>
      </w:pPr>
    </w:p>
    <w:p w14:paraId="1407B291" w14:textId="77777777" w:rsidR="00972320" w:rsidRPr="007C6E7F" w:rsidRDefault="007E59AF" w:rsidP="00867791">
      <w:pPr>
        <w:pStyle w:val="Heading2"/>
        <w:spacing w:before="120" w:after="120"/>
        <w:jc w:val="left"/>
        <w:rPr>
          <w:rFonts w:ascii="Trebuchet MS" w:hAnsi="Trebuchet MS"/>
          <w:bCs/>
          <w:iCs/>
          <w:smallCaps/>
          <w:sz w:val="22"/>
          <w:szCs w:val="22"/>
          <w:lang w:eastAsia="en-US"/>
        </w:rPr>
      </w:pPr>
      <w:bookmarkStart w:id="0" w:name="_Toc441497882"/>
      <w:bookmarkStart w:id="1" w:name="_Toc124406012"/>
      <w:r w:rsidRPr="007C6E7F">
        <w:rPr>
          <w:rFonts w:ascii="Trebuchet MS" w:hAnsi="Trebuchet MS"/>
          <w:bCs/>
          <w:iCs/>
          <w:smallCaps/>
          <w:sz w:val="22"/>
          <w:szCs w:val="22"/>
          <w:lang w:eastAsia="en-US"/>
        </w:rPr>
        <w:t>TABLE OF CONTENS</w:t>
      </w:r>
      <w:bookmarkEnd w:id="0"/>
      <w:bookmarkEnd w:id="1"/>
    </w:p>
    <w:p w14:paraId="065A147C" w14:textId="77777777" w:rsidR="005F24A6" w:rsidRPr="007C6E7F" w:rsidRDefault="005F24A6" w:rsidP="00867791">
      <w:pPr>
        <w:spacing w:before="120" w:after="120"/>
        <w:rPr>
          <w:sz w:val="22"/>
          <w:szCs w:val="22"/>
        </w:rPr>
      </w:pPr>
    </w:p>
    <w:p w14:paraId="48D0882D" w14:textId="77777777" w:rsidR="005C7DF8" w:rsidRPr="007C6E7F" w:rsidRDefault="00C34CAC" w:rsidP="00867791">
      <w:pPr>
        <w:pStyle w:val="TOC2"/>
        <w:rPr>
          <w:rFonts w:ascii="Calibri" w:hAnsi="Calibri"/>
          <w:b w:val="0"/>
          <w:bCs w:val="0"/>
          <w:iCs w:val="0"/>
          <w:smallCaps w:val="0"/>
          <w:noProof w:val="0"/>
          <w:szCs w:val="22"/>
          <w:lang w:val="en-US"/>
        </w:rPr>
      </w:pPr>
      <w:r w:rsidRPr="007C6E7F">
        <w:rPr>
          <w:noProof w:val="0"/>
          <w:szCs w:val="22"/>
          <w:lang w:val="en-US"/>
        </w:rPr>
        <w:fldChar w:fldCharType="begin"/>
      </w:r>
      <w:r w:rsidRPr="007C6E7F">
        <w:rPr>
          <w:noProof w:val="0"/>
          <w:szCs w:val="22"/>
          <w:lang w:val="en-US"/>
        </w:rPr>
        <w:instrText xml:space="preserve"> TOC \o "1-3" \h \z \u </w:instrText>
      </w:r>
      <w:r w:rsidRPr="007C6E7F">
        <w:rPr>
          <w:noProof w:val="0"/>
          <w:szCs w:val="22"/>
          <w:lang w:val="en-US"/>
        </w:rPr>
        <w:fldChar w:fldCharType="separate"/>
      </w:r>
      <w:hyperlink w:anchor="_Toc124406012" w:history="1">
        <w:r w:rsidR="005C7DF8" w:rsidRPr="007C6E7F">
          <w:rPr>
            <w:rStyle w:val="Hyperlink"/>
            <w:noProof w:val="0"/>
            <w:lang w:val="en-US"/>
          </w:rPr>
          <w:t>TABLE OF CONTENS</w:t>
        </w:r>
        <w:r w:rsidR="005C7DF8" w:rsidRPr="007C6E7F">
          <w:rPr>
            <w:noProof w:val="0"/>
            <w:webHidden/>
            <w:lang w:val="en-US"/>
          </w:rPr>
          <w:tab/>
        </w:r>
        <w:r w:rsidR="005C7DF8" w:rsidRPr="007C6E7F">
          <w:rPr>
            <w:noProof w:val="0"/>
            <w:webHidden/>
            <w:lang w:val="en-US"/>
          </w:rPr>
          <w:fldChar w:fldCharType="begin"/>
        </w:r>
        <w:r w:rsidR="005C7DF8" w:rsidRPr="007C6E7F">
          <w:rPr>
            <w:noProof w:val="0"/>
            <w:webHidden/>
            <w:lang w:val="en-US"/>
          </w:rPr>
          <w:instrText xml:space="preserve"> PAGEREF _Toc124406012 \h </w:instrText>
        </w:r>
        <w:r w:rsidR="005C7DF8" w:rsidRPr="007C6E7F">
          <w:rPr>
            <w:noProof w:val="0"/>
            <w:webHidden/>
            <w:lang w:val="en-US"/>
          </w:rPr>
        </w:r>
        <w:r w:rsidR="005C7DF8" w:rsidRPr="007C6E7F">
          <w:rPr>
            <w:noProof w:val="0"/>
            <w:webHidden/>
            <w:lang w:val="en-US"/>
          </w:rPr>
          <w:fldChar w:fldCharType="separate"/>
        </w:r>
        <w:r w:rsidR="00512792" w:rsidRPr="007C6E7F">
          <w:rPr>
            <w:noProof w:val="0"/>
            <w:webHidden/>
            <w:lang w:val="en-US"/>
          </w:rPr>
          <w:t>5</w:t>
        </w:r>
        <w:r w:rsidR="005C7DF8" w:rsidRPr="007C6E7F">
          <w:rPr>
            <w:noProof w:val="0"/>
            <w:webHidden/>
            <w:lang w:val="en-US"/>
          </w:rPr>
          <w:fldChar w:fldCharType="end"/>
        </w:r>
      </w:hyperlink>
    </w:p>
    <w:p w14:paraId="030509DB" w14:textId="77777777" w:rsidR="005C7DF8" w:rsidRPr="007C6E7F" w:rsidRDefault="005C7DF8" w:rsidP="00867791">
      <w:pPr>
        <w:pStyle w:val="TOC3"/>
        <w:spacing w:before="120" w:after="120"/>
        <w:rPr>
          <w:i w:val="0"/>
          <w:iCs w:val="0"/>
          <w:sz w:val="22"/>
          <w:szCs w:val="22"/>
        </w:rPr>
      </w:pPr>
      <w:hyperlink w:anchor="_Toc124406013" w:history="1">
        <w:r w:rsidRPr="007C6E7F">
          <w:rPr>
            <w:rStyle w:val="Hyperlink"/>
            <w:rFonts w:ascii="Trebuchet MS" w:hAnsi="Trebuchet MS"/>
            <w:bCs/>
          </w:rPr>
          <w:t>1.1. Abbreviations</w:t>
        </w:r>
        <w:r w:rsidRPr="007C6E7F">
          <w:rPr>
            <w:webHidden/>
          </w:rPr>
          <w:tab/>
        </w:r>
        <w:r w:rsidRPr="007C6E7F">
          <w:rPr>
            <w:webHidden/>
          </w:rPr>
          <w:fldChar w:fldCharType="begin"/>
        </w:r>
        <w:r w:rsidRPr="007C6E7F">
          <w:rPr>
            <w:webHidden/>
          </w:rPr>
          <w:instrText xml:space="preserve"> PAGEREF _Toc124406013 \h </w:instrText>
        </w:r>
        <w:r w:rsidRPr="007C6E7F">
          <w:rPr>
            <w:webHidden/>
          </w:rPr>
        </w:r>
        <w:r w:rsidRPr="007C6E7F">
          <w:rPr>
            <w:webHidden/>
          </w:rPr>
          <w:fldChar w:fldCharType="separate"/>
        </w:r>
        <w:r w:rsidR="00512792" w:rsidRPr="007C6E7F">
          <w:rPr>
            <w:webHidden/>
          </w:rPr>
          <w:t>6</w:t>
        </w:r>
        <w:r w:rsidRPr="007C6E7F">
          <w:rPr>
            <w:webHidden/>
          </w:rPr>
          <w:fldChar w:fldCharType="end"/>
        </w:r>
      </w:hyperlink>
    </w:p>
    <w:p w14:paraId="7357D26C" w14:textId="77777777" w:rsidR="005C7DF8" w:rsidRPr="007C6E7F" w:rsidRDefault="005C7DF8" w:rsidP="00867791">
      <w:pPr>
        <w:pStyle w:val="TOC3"/>
        <w:spacing w:before="120" w:after="120"/>
        <w:rPr>
          <w:i w:val="0"/>
          <w:iCs w:val="0"/>
          <w:sz w:val="22"/>
          <w:szCs w:val="22"/>
        </w:rPr>
      </w:pPr>
      <w:hyperlink w:anchor="_Toc124406014" w:history="1">
        <w:r w:rsidRPr="007C6E7F">
          <w:rPr>
            <w:rStyle w:val="Hyperlink"/>
            <w:rFonts w:ascii="Trebuchet MS" w:hAnsi="Trebuchet MS"/>
            <w:bCs/>
          </w:rPr>
          <w:t>1.2. Definitions</w:t>
        </w:r>
        <w:r w:rsidRPr="007C6E7F">
          <w:rPr>
            <w:webHidden/>
          </w:rPr>
          <w:tab/>
        </w:r>
        <w:r w:rsidRPr="007C6E7F">
          <w:rPr>
            <w:webHidden/>
          </w:rPr>
          <w:fldChar w:fldCharType="begin"/>
        </w:r>
        <w:r w:rsidRPr="007C6E7F">
          <w:rPr>
            <w:webHidden/>
          </w:rPr>
          <w:instrText xml:space="preserve"> PAGEREF _Toc124406014 \h </w:instrText>
        </w:r>
        <w:r w:rsidRPr="007C6E7F">
          <w:rPr>
            <w:webHidden/>
          </w:rPr>
        </w:r>
        <w:r w:rsidRPr="007C6E7F">
          <w:rPr>
            <w:webHidden/>
          </w:rPr>
          <w:fldChar w:fldCharType="separate"/>
        </w:r>
        <w:r w:rsidR="00512792" w:rsidRPr="007C6E7F">
          <w:rPr>
            <w:webHidden/>
          </w:rPr>
          <w:t>7</w:t>
        </w:r>
        <w:r w:rsidRPr="007C6E7F">
          <w:rPr>
            <w:webHidden/>
          </w:rPr>
          <w:fldChar w:fldCharType="end"/>
        </w:r>
      </w:hyperlink>
    </w:p>
    <w:p w14:paraId="0B307E76" w14:textId="77777777" w:rsidR="005C7DF8" w:rsidRPr="007C6E7F" w:rsidRDefault="005C7DF8" w:rsidP="00867791">
      <w:pPr>
        <w:pStyle w:val="TOC3"/>
        <w:spacing w:before="120" w:after="120"/>
        <w:rPr>
          <w:i w:val="0"/>
          <w:iCs w:val="0"/>
          <w:sz w:val="22"/>
          <w:szCs w:val="22"/>
        </w:rPr>
      </w:pPr>
      <w:hyperlink w:anchor="_Toc124406015" w:history="1">
        <w:r w:rsidRPr="007C6E7F">
          <w:rPr>
            <w:rStyle w:val="Hyperlink"/>
            <w:rFonts w:ascii="Trebuchet MS" w:hAnsi="Trebuchet MS"/>
            <w:bCs/>
          </w:rPr>
          <w:t>1.3. Reference documents</w:t>
        </w:r>
        <w:r w:rsidRPr="007C6E7F">
          <w:rPr>
            <w:webHidden/>
          </w:rPr>
          <w:tab/>
        </w:r>
        <w:r w:rsidRPr="007C6E7F">
          <w:rPr>
            <w:webHidden/>
          </w:rPr>
          <w:fldChar w:fldCharType="begin"/>
        </w:r>
        <w:r w:rsidRPr="007C6E7F">
          <w:rPr>
            <w:webHidden/>
          </w:rPr>
          <w:instrText xml:space="preserve"> PAGEREF _Toc124406015 \h </w:instrText>
        </w:r>
        <w:r w:rsidRPr="007C6E7F">
          <w:rPr>
            <w:webHidden/>
          </w:rPr>
        </w:r>
        <w:r w:rsidRPr="007C6E7F">
          <w:rPr>
            <w:webHidden/>
          </w:rPr>
          <w:fldChar w:fldCharType="separate"/>
        </w:r>
        <w:r w:rsidR="00512792" w:rsidRPr="007C6E7F">
          <w:rPr>
            <w:webHidden/>
          </w:rPr>
          <w:t>7</w:t>
        </w:r>
        <w:r w:rsidRPr="007C6E7F">
          <w:rPr>
            <w:webHidden/>
          </w:rPr>
          <w:fldChar w:fldCharType="end"/>
        </w:r>
      </w:hyperlink>
    </w:p>
    <w:p w14:paraId="5E703DC5" w14:textId="77777777" w:rsidR="005C7DF8" w:rsidRPr="007C6E7F" w:rsidRDefault="005C7DF8" w:rsidP="00867791">
      <w:pPr>
        <w:pStyle w:val="TOC2"/>
        <w:rPr>
          <w:rFonts w:ascii="Calibri" w:hAnsi="Calibri"/>
          <w:b w:val="0"/>
          <w:bCs w:val="0"/>
          <w:iCs w:val="0"/>
          <w:smallCaps w:val="0"/>
          <w:noProof w:val="0"/>
          <w:szCs w:val="22"/>
          <w:lang w:val="en-US"/>
        </w:rPr>
      </w:pPr>
      <w:hyperlink w:anchor="_Toc124406016" w:history="1">
        <w:r w:rsidRPr="007C6E7F">
          <w:rPr>
            <w:rStyle w:val="Hyperlink"/>
            <w:noProof w:val="0"/>
            <w:lang w:val="en-US"/>
          </w:rPr>
          <w:t>Chapter 2. Purpose and the procedure application field</w:t>
        </w:r>
        <w:r w:rsidRPr="007C6E7F">
          <w:rPr>
            <w:noProof w:val="0"/>
            <w:webHidden/>
            <w:lang w:val="en-US"/>
          </w:rPr>
          <w:tab/>
        </w:r>
        <w:r w:rsidRPr="007C6E7F">
          <w:rPr>
            <w:noProof w:val="0"/>
            <w:webHidden/>
            <w:lang w:val="en-US"/>
          </w:rPr>
          <w:fldChar w:fldCharType="begin"/>
        </w:r>
        <w:r w:rsidRPr="007C6E7F">
          <w:rPr>
            <w:noProof w:val="0"/>
            <w:webHidden/>
            <w:lang w:val="en-US"/>
          </w:rPr>
          <w:instrText xml:space="preserve"> PAGEREF _Toc124406016 \h </w:instrText>
        </w:r>
        <w:r w:rsidRPr="007C6E7F">
          <w:rPr>
            <w:noProof w:val="0"/>
            <w:webHidden/>
            <w:lang w:val="en-US"/>
          </w:rPr>
        </w:r>
        <w:r w:rsidRPr="007C6E7F">
          <w:rPr>
            <w:noProof w:val="0"/>
            <w:webHidden/>
            <w:lang w:val="en-US"/>
          </w:rPr>
          <w:fldChar w:fldCharType="separate"/>
        </w:r>
        <w:r w:rsidR="00512792" w:rsidRPr="007C6E7F">
          <w:rPr>
            <w:noProof w:val="0"/>
            <w:webHidden/>
            <w:lang w:val="en-US"/>
          </w:rPr>
          <w:t>9</w:t>
        </w:r>
        <w:r w:rsidRPr="007C6E7F">
          <w:rPr>
            <w:noProof w:val="0"/>
            <w:webHidden/>
            <w:lang w:val="en-US"/>
          </w:rPr>
          <w:fldChar w:fldCharType="end"/>
        </w:r>
      </w:hyperlink>
    </w:p>
    <w:p w14:paraId="12FEA4A8" w14:textId="77777777" w:rsidR="005C7DF8" w:rsidRPr="007C6E7F" w:rsidRDefault="005C7DF8" w:rsidP="00867791">
      <w:pPr>
        <w:pStyle w:val="TOC3"/>
        <w:spacing w:before="120" w:after="120"/>
        <w:rPr>
          <w:i w:val="0"/>
          <w:iCs w:val="0"/>
          <w:sz w:val="22"/>
          <w:szCs w:val="22"/>
        </w:rPr>
      </w:pPr>
      <w:hyperlink w:anchor="_Toc124406017" w:history="1">
        <w:r w:rsidRPr="007C6E7F">
          <w:rPr>
            <w:rStyle w:val="Hyperlink"/>
            <w:rFonts w:ascii="Trebuchet MS" w:hAnsi="Trebuchet MS"/>
            <w:bCs/>
          </w:rPr>
          <w:t>2.1. General principles and purpose</w:t>
        </w:r>
        <w:r w:rsidRPr="007C6E7F">
          <w:rPr>
            <w:webHidden/>
          </w:rPr>
          <w:tab/>
        </w:r>
        <w:r w:rsidRPr="007C6E7F">
          <w:rPr>
            <w:webHidden/>
          </w:rPr>
          <w:fldChar w:fldCharType="begin"/>
        </w:r>
        <w:r w:rsidRPr="007C6E7F">
          <w:rPr>
            <w:webHidden/>
          </w:rPr>
          <w:instrText xml:space="preserve"> PAGEREF _Toc124406017 \h </w:instrText>
        </w:r>
        <w:r w:rsidRPr="007C6E7F">
          <w:rPr>
            <w:webHidden/>
          </w:rPr>
        </w:r>
        <w:r w:rsidRPr="007C6E7F">
          <w:rPr>
            <w:webHidden/>
          </w:rPr>
          <w:fldChar w:fldCharType="separate"/>
        </w:r>
        <w:r w:rsidR="00512792" w:rsidRPr="007C6E7F">
          <w:rPr>
            <w:webHidden/>
          </w:rPr>
          <w:t>9</w:t>
        </w:r>
        <w:r w:rsidRPr="007C6E7F">
          <w:rPr>
            <w:webHidden/>
          </w:rPr>
          <w:fldChar w:fldCharType="end"/>
        </w:r>
      </w:hyperlink>
    </w:p>
    <w:p w14:paraId="4DFF7EB2" w14:textId="77777777" w:rsidR="005C7DF8" w:rsidRPr="007C6E7F" w:rsidRDefault="005C7DF8" w:rsidP="00867791">
      <w:pPr>
        <w:pStyle w:val="TOC3"/>
        <w:spacing w:before="120" w:after="120"/>
        <w:rPr>
          <w:i w:val="0"/>
          <w:iCs w:val="0"/>
          <w:sz w:val="22"/>
          <w:szCs w:val="22"/>
        </w:rPr>
      </w:pPr>
      <w:hyperlink w:anchor="_Toc124406018" w:history="1">
        <w:r w:rsidRPr="007C6E7F">
          <w:rPr>
            <w:rStyle w:val="Hyperlink"/>
            <w:rFonts w:ascii="Trebuchet MS" w:hAnsi="Trebuchet MS"/>
            <w:bCs/>
          </w:rPr>
          <w:t>2.2. FLC structure</w:t>
        </w:r>
        <w:r w:rsidRPr="007C6E7F">
          <w:rPr>
            <w:webHidden/>
          </w:rPr>
          <w:tab/>
        </w:r>
        <w:r w:rsidRPr="007C6E7F">
          <w:rPr>
            <w:webHidden/>
          </w:rPr>
          <w:fldChar w:fldCharType="begin"/>
        </w:r>
        <w:r w:rsidRPr="007C6E7F">
          <w:rPr>
            <w:webHidden/>
          </w:rPr>
          <w:instrText xml:space="preserve"> PAGEREF _Toc124406018 \h </w:instrText>
        </w:r>
        <w:r w:rsidRPr="007C6E7F">
          <w:rPr>
            <w:webHidden/>
          </w:rPr>
        </w:r>
        <w:r w:rsidRPr="007C6E7F">
          <w:rPr>
            <w:webHidden/>
          </w:rPr>
          <w:fldChar w:fldCharType="separate"/>
        </w:r>
        <w:r w:rsidR="00512792" w:rsidRPr="007C6E7F">
          <w:rPr>
            <w:webHidden/>
          </w:rPr>
          <w:t>10</w:t>
        </w:r>
        <w:r w:rsidRPr="007C6E7F">
          <w:rPr>
            <w:webHidden/>
          </w:rPr>
          <w:fldChar w:fldCharType="end"/>
        </w:r>
      </w:hyperlink>
    </w:p>
    <w:p w14:paraId="5DAC5F4F" w14:textId="77777777" w:rsidR="005C7DF8" w:rsidRPr="007C6E7F" w:rsidRDefault="005C7DF8" w:rsidP="00867791">
      <w:pPr>
        <w:pStyle w:val="TOC3"/>
        <w:spacing w:before="120" w:after="120"/>
        <w:rPr>
          <w:i w:val="0"/>
          <w:iCs w:val="0"/>
          <w:sz w:val="22"/>
          <w:szCs w:val="22"/>
        </w:rPr>
      </w:pPr>
      <w:hyperlink w:anchor="_Toc124406019" w:history="1">
        <w:r w:rsidRPr="007C6E7F">
          <w:rPr>
            <w:rStyle w:val="Hyperlink"/>
            <w:rFonts w:ascii="Trebuchet MS" w:hAnsi="Trebuchet MS"/>
            <w:bCs/>
          </w:rPr>
          <w:t>2.3. The first level control regarding the implementation and verification of expenditure</w:t>
        </w:r>
        <w:r w:rsidRPr="007C6E7F">
          <w:rPr>
            <w:webHidden/>
          </w:rPr>
          <w:tab/>
        </w:r>
        <w:r w:rsidRPr="007C6E7F">
          <w:rPr>
            <w:webHidden/>
          </w:rPr>
          <w:fldChar w:fldCharType="begin"/>
        </w:r>
        <w:r w:rsidRPr="007C6E7F">
          <w:rPr>
            <w:webHidden/>
          </w:rPr>
          <w:instrText xml:space="preserve"> PAGEREF _Toc124406019 \h </w:instrText>
        </w:r>
        <w:r w:rsidRPr="007C6E7F">
          <w:rPr>
            <w:webHidden/>
          </w:rPr>
        </w:r>
        <w:r w:rsidRPr="007C6E7F">
          <w:rPr>
            <w:webHidden/>
          </w:rPr>
          <w:fldChar w:fldCharType="separate"/>
        </w:r>
        <w:r w:rsidR="00512792" w:rsidRPr="007C6E7F">
          <w:rPr>
            <w:webHidden/>
          </w:rPr>
          <w:t>11</w:t>
        </w:r>
        <w:r w:rsidRPr="007C6E7F">
          <w:rPr>
            <w:webHidden/>
          </w:rPr>
          <w:fldChar w:fldCharType="end"/>
        </w:r>
      </w:hyperlink>
    </w:p>
    <w:p w14:paraId="38D14213" w14:textId="77777777" w:rsidR="005C7DF8" w:rsidRPr="007C6E7F" w:rsidRDefault="005C7DF8" w:rsidP="00867791">
      <w:pPr>
        <w:pStyle w:val="TOC2"/>
        <w:rPr>
          <w:rFonts w:ascii="Calibri" w:hAnsi="Calibri"/>
          <w:b w:val="0"/>
          <w:bCs w:val="0"/>
          <w:iCs w:val="0"/>
          <w:smallCaps w:val="0"/>
          <w:noProof w:val="0"/>
          <w:szCs w:val="22"/>
          <w:lang w:val="en-US"/>
        </w:rPr>
      </w:pPr>
      <w:hyperlink w:anchor="_Toc124406020" w:history="1">
        <w:r w:rsidRPr="007C6E7F">
          <w:rPr>
            <w:rStyle w:val="Hyperlink"/>
            <w:noProof w:val="0"/>
            <w:lang w:val="en-US"/>
          </w:rPr>
          <w:t>Chapter 3. Verifications made by the controllers</w:t>
        </w:r>
        <w:r w:rsidRPr="007C6E7F">
          <w:rPr>
            <w:noProof w:val="0"/>
            <w:webHidden/>
            <w:lang w:val="en-US"/>
          </w:rPr>
          <w:tab/>
        </w:r>
        <w:r w:rsidRPr="007C6E7F">
          <w:rPr>
            <w:noProof w:val="0"/>
            <w:webHidden/>
            <w:lang w:val="en-US"/>
          </w:rPr>
          <w:fldChar w:fldCharType="begin"/>
        </w:r>
        <w:r w:rsidRPr="007C6E7F">
          <w:rPr>
            <w:noProof w:val="0"/>
            <w:webHidden/>
            <w:lang w:val="en-US"/>
          </w:rPr>
          <w:instrText xml:space="preserve"> PAGEREF _Toc124406020 \h </w:instrText>
        </w:r>
        <w:r w:rsidRPr="007C6E7F">
          <w:rPr>
            <w:noProof w:val="0"/>
            <w:webHidden/>
            <w:lang w:val="en-US"/>
          </w:rPr>
        </w:r>
        <w:r w:rsidRPr="007C6E7F">
          <w:rPr>
            <w:noProof w:val="0"/>
            <w:webHidden/>
            <w:lang w:val="en-US"/>
          </w:rPr>
          <w:fldChar w:fldCharType="separate"/>
        </w:r>
        <w:r w:rsidR="00512792" w:rsidRPr="007C6E7F">
          <w:rPr>
            <w:noProof w:val="0"/>
            <w:webHidden/>
            <w:lang w:val="en-US"/>
          </w:rPr>
          <w:t>16</w:t>
        </w:r>
        <w:r w:rsidRPr="007C6E7F">
          <w:rPr>
            <w:noProof w:val="0"/>
            <w:webHidden/>
            <w:lang w:val="en-US"/>
          </w:rPr>
          <w:fldChar w:fldCharType="end"/>
        </w:r>
      </w:hyperlink>
    </w:p>
    <w:p w14:paraId="4EE0ADB7" w14:textId="77777777" w:rsidR="005C7DF8" w:rsidRPr="007C6E7F" w:rsidRDefault="005C7DF8" w:rsidP="00867791">
      <w:pPr>
        <w:pStyle w:val="TOC3"/>
        <w:spacing w:before="120" w:after="120"/>
        <w:rPr>
          <w:i w:val="0"/>
          <w:iCs w:val="0"/>
          <w:sz w:val="22"/>
          <w:szCs w:val="22"/>
        </w:rPr>
      </w:pPr>
      <w:hyperlink w:anchor="_Toc124406021" w:history="1">
        <w:r w:rsidRPr="007C6E7F">
          <w:rPr>
            <w:rStyle w:val="Hyperlink"/>
            <w:rFonts w:ascii="Trebuchet MS" w:hAnsi="Trebuchet MS"/>
            <w:bCs/>
          </w:rPr>
          <w:t>3.1. Desk-based verification</w:t>
        </w:r>
        <w:r w:rsidRPr="007C6E7F">
          <w:rPr>
            <w:webHidden/>
          </w:rPr>
          <w:tab/>
        </w:r>
        <w:r w:rsidRPr="007C6E7F">
          <w:rPr>
            <w:webHidden/>
          </w:rPr>
          <w:fldChar w:fldCharType="begin"/>
        </w:r>
        <w:r w:rsidRPr="007C6E7F">
          <w:rPr>
            <w:webHidden/>
          </w:rPr>
          <w:instrText xml:space="preserve"> PAGEREF _Toc124406021 \h </w:instrText>
        </w:r>
        <w:r w:rsidRPr="007C6E7F">
          <w:rPr>
            <w:webHidden/>
          </w:rPr>
        </w:r>
        <w:r w:rsidRPr="007C6E7F">
          <w:rPr>
            <w:webHidden/>
          </w:rPr>
          <w:fldChar w:fldCharType="separate"/>
        </w:r>
        <w:r w:rsidR="00512792" w:rsidRPr="007C6E7F">
          <w:rPr>
            <w:webHidden/>
          </w:rPr>
          <w:t>16</w:t>
        </w:r>
        <w:r w:rsidRPr="007C6E7F">
          <w:rPr>
            <w:webHidden/>
          </w:rPr>
          <w:fldChar w:fldCharType="end"/>
        </w:r>
      </w:hyperlink>
    </w:p>
    <w:p w14:paraId="1C752504" w14:textId="77777777" w:rsidR="005C7DF8" w:rsidRPr="007C6E7F" w:rsidRDefault="005C7DF8" w:rsidP="00867791">
      <w:pPr>
        <w:pStyle w:val="TOC3"/>
        <w:spacing w:before="120" w:after="120"/>
        <w:rPr>
          <w:i w:val="0"/>
          <w:iCs w:val="0"/>
          <w:sz w:val="22"/>
          <w:szCs w:val="22"/>
        </w:rPr>
      </w:pPr>
      <w:hyperlink w:anchor="_Toc124406022" w:history="1">
        <w:r w:rsidRPr="007C6E7F">
          <w:rPr>
            <w:rStyle w:val="Hyperlink"/>
            <w:rFonts w:ascii="Trebuchet MS" w:hAnsi="Trebuchet MS"/>
            <w:bCs/>
          </w:rPr>
          <w:t>3.2. On-the-spot verifications:</w:t>
        </w:r>
        <w:r w:rsidRPr="007C6E7F">
          <w:rPr>
            <w:webHidden/>
          </w:rPr>
          <w:tab/>
        </w:r>
        <w:r w:rsidRPr="007C6E7F">
          <w:rPr>
            <w:webHidden/>
          </w:rPr>
          <w:fldChar w:fldCharType="begin"/>
        </w:r>
        <w:r w:rsidRPr="007C6E7F">
          <w:rPr>
            <w:webHidden/>
          </w:rPr>
          <w:instrText xml:space="preserve"> PAGEREF _Toc124406022 \h </w:instrText>
        </w:r>
        <w:r w:rsidRPr="007C6E7F">
          <w:rPr>
            <w:webHidden/>
          </w:rPr>
        </w:r>
        <w:r w:rsidRPr="007C6E7F">
          <w:rPr>
            <w:webHidden/>
          </w:rPr>
          <w:fldChar w:fldCharType="separate"/>
        </w:r>
        <w:r w:rsidR="00512792" w:rsidRPr="007C6E7F">
          <w:rPr>
            <w:webHidden/>
          </w:rPr>
          <w:t>17</w:t>
        </w:r>
        <w:r w:rsidRPr="007C6E7F">
          <w:rPr>
            <w:webHidden/>
          </w:rPr>
          <w:fldChar w:fldCharType="end"/>
        </w:r>
      </w:hyperlink>
    </w:p>
    <w:p w14:paraId="5519D4A2" w14:textId="77777777" w:rsidR="005C7DF8" w:rsidRPr="007C6E7F" w:rsidRDefault="005C7DF8" w:rsidP="00867791">
      <w:pPr>
        <w:pStyle w:val="TOC3"/>
        <w:spacing w:before="120" w:after="120"/>
        <w:rPr>
          <w:i w:val="0"/>
          <w:iCs w:val="0"/>
          <w:sz w:val="22"/>
          <w:szCs w:val="22"/>
        </w:rPr>
      </w:pPr>
      <w:hyperlink w:anchor="_Toc124406023" w:history="1">
        <w:r w:rsidRPr="007C6E7F">
          <w:rPr>
            <w:rStyle w:val="Hyperlink"/>
            <w:rFonts w:ascii="Trebuchet MS" w:hAnsi="Trebuchet MS"/>
            <w:bCs/>
          </w:rPr>
          <w:t>3.3. Eligible costs and the required supporting documents</w:t>
        </w:r>
        <w:r w:rsidRPr="007C6E7F">
          <w:rPr>
            <w:webHidden/>
          </w:rPr>
          <w:tab/>
        </w:r>
        <w:r w:rsidRPr="007C6E7F">
          <w:rPr>
            <w:webHidden/>
          </w:rPr>
          <w:fldChar w:fldCharType="begin"/>
        </w:r>
        <w:r w:rsidRPr="007C6E7F">
          <w:rPr>
            <w:webHidden/>
          </w:rPr>
          <w:instrText xml:space="preserve"> PAGEREF _Toc124406023 \h </w:instrText>
        </w:r>
        <w:r w:rsidRPr="007C6E7F">
          <w:rPr>
            <w:webHidden/>
          </w:rPr>
        </w:r>
        <w:r w:rsidRPr="007C6E7F">
          <w:rPr>
            <w:webHidden/>
          </w:rPr>
          <w:fldChar w:fldCharType="separate"/>
        </w:r>
        <w:r w:rsidR="00512792" w:rsidRPr="007C6E7F">
          <w:rPr>
            <w:webHidden/>
          </w:rPr>
          <w:t>18</w:t>
        </w:r>
        <w:r w:rsidRPr="007C6E7F">
          <w:rPr>
            <w:webHidden/>
          </w:rPr>
          <w:fldChar w:fldCharType="end"/>
        </w:r>
      </w:hyperlink>
    </w:p>
    <w:p w14:paraId="5AFF1DF2" w14:textId="77777777" w:rsidR="005C7DF8" w:rsidRPr="007C6E7F" w:rsidRDefault="005C7DF8" w:rsidP="00867791">
      <w:pPr>
        <w:pStyle w:val="TOC3"/>
        <w:spacing w:before="120" w:after="120"/>
        <w:rPr>
          <w:i w:val="0"/>
          <w:iCs w:val="0"/>
          <w:sz w:val="22"/>
          <w:szCs w:val="22"/>
        </w:rPr>
      </w:pPr>
      <w:hyperlink w:anchor="_Toc124406024" w:history="1">
        <w:r w:rsidRPr="007C6E7F">
          <w:rPr>
            <w:rStyle w:val="Hyperlink"/>
            <w:rFonts w:ascii="Trebuchet MS" w:hAnsi="Trebuchet MS"/>
            <w:bCs/>
          </w:rPr>
          <w:t>3.4. Ineligible expenditure and financial corrections</w:t>
        </w:r>
        <w:r w:rsidRPr="007C6E7F">
          <w:rPr>
            <w:webHidden/>
          </w:rPr>
          <w:tab/>
        </w:r>
        <w:r w:rsidRPr="007C6E7F">
          <w:rPr>
            <w:webHidden/>
          </w:rPr>
          <w:fldChar w:fldCharType="begin"/>
        </w:r>
        <w:r w:rsidRPr="007C6E7F">
          <w:rPr>
            <w:webHidden/>
          </w:rPr>
          <w:instrText xml:space="preserve"> PAGEREF _Toc124406024 \h </w:instrText>
        </w:r>
        <w:r w:rsidRPr="007C6E7F">
          <w:rPr>
            <w:webHidden/>
          </w:rPr>
        </w:r>
        <w:r w:rsidRPr="007C6E7F">
          <w:rPr>
            <w:webHidden/>
          </w:rPr>
          <w:fldChar w:fldCharType="separate"/>
        </w:r>
        <w:r w:rsidR="00512792" w:rsidRPr="007C6E7F">
          <w:rPr>
            <w:webHidden/>
          </w:rPr>
          <w:t>21</w:t>
        </w:r>
        <w:r w:rsidRPr="007C6E7F">
          <w:rPr>
            <w:webHidden/>
          </w:rPr>
          <w:fldChar w:fldCharType="end"/>
        </w:r>
      </w:hyperlink>
    </w:p>
    <w:p w14:paraId="082CB79E" w14:textId="77777777" w:rsidR="005C7DF8" w:rsidRPr="007C6E7F" w:rsidRDefault="005C7DF8" w:rsidP="00867791">
      <w:pPr>
        <w:pStyle w:val="TOC2"/>
        <w:rPr>
          <w:rFonts w:ascii="Calibri" w:hAnsi="Calibri"/>
          <w:b w:val="0"/>
          <w:bCs w:val="0"/>
          <w:iCs w:val="0"/>
          <w:smallCaps w:val="0"/>
          <w:noProof w:val="0"/>
          <w:szCs w:val="22"/>
          <w:lang w:val="en-US"/>
        </w:rPr>
      </w:pPr>
      <w:hyperlink w:anchor="_Toc124406025" w:history="1">
        <w:r w:rsidRPr="007C6E7F">
          <w:rPr>
            <w:rStyle w:val="Hyperlink"/>
            <w:noProof w:val="0"/>
            <w:lang w:val="en-US"/>
          </w:rPr>
          <w:t>Chapter 4. Project partners Appeals against the First Level Control Report</w:t>
        </w:r>
        <w:r w:rsidRPr="007C6E7F">
          <w:rPr>
            <w:noProof w:val="0"/>
            <w:webHidden/>
            <w:lang w:val="en-US"/>
          </w:rPr>
          <w:tab/>
        </w:r>
        <w:r w:rsidRPr="007C6E7F">
          <w:rPr>
            <w:noProof w:val="0"/>
            <w:webHidden/>
            <w:lang w:val="en-US"/>
          </w:rPr>
          <w:fldChar w:fldCharType="begin"/>
        </w:r>
        <w:r w:rsidRPr="007C6E7F">
          <w:rPr>
            <w:noProof w:val="0"/>
            <w:webHidden/>
            <w:lang w:val="en-US"/>
          </w:rPr>
          <w:instrText xml:space="preserve"> PAGEREF _Toc124406025 \h </w:instrText>
        </w:r>
        <w:r w:rsidRPr="007C6E7F">
          <w:rPr>
            <w:noProof w:val="0"/>
            <w:webHidden/>
            <w:lang w:val="en-US"/>
          </w:rPr>
        </w:r>
        <w:r w:rsidRPr="007C6E7F">
          <w:rPr>
            <w:noProof w:val="0"/>
            <w:webHidden/>
            <w:lang w:val="en-US"/>
          </w:rPr>
          <w:fldChar w:fldCharType="separate"/>
        </w:r>
        <w:r w:rsidR="00512792" w:rsidRPr="007C6E7F">
          <w:rPr>
            <w:noProof w:val="0"/>
            <w:webHidden/>
            <w:lang w:val="en-US"/>
          </w:rPr>
          <w:t>23</w:t>
        </w:r>
        <w:r w:rsidRPr="007C6E7F">
          <w:rPr>
            <w:noProof w:val="0"/>
            <w:webHidden/>
            <w:lang w:val="en-US"/>
          </w:rPr>
          <w:fldChar w:fldCharType="end"/>
        </w:r>
      </w:hyperlink>
    </w:p>
    <w:p w14:paraId="368CCEB0" w14:textId="77777777" w:rsidR="005C7DF8" w:rsidRPr="007C6E7F" w:rsidRDefault="005C7DF8" w:rsidP="00867791">
      <w:pPr>
        <w:pStyle w:val="TOC2"/>
        <w:rPr>
          <w:rFonts w:ascii="Calibri" w:hAnsi="Calibri"/>
          <w:b w:val="0"/>
          <w:bCs w:val="0"/>
          <w:iCs w:val="0"/>
          <w:smallCaps w:val="0"/>
          <w:noProof w:val="0"/>
          <w:szCs w:val="22"/>
          <w:lang w:val="en-US"/>
        </w:rPr>
      </w:pPr>
      <w:hyperlink w:anchor="_Toc124406026" w:history="1">
        <w:r w:rsidRPr="007C6E7F">
          <w:rPr>
            <w:rStyle w:val="Hyperlink"/>
            <w:noProof w:val="0"/>
            <w:lang w:val="en-US"/>
          </w:rPr>
          <w:t>Annexes</w:t>
        </w:r>
        <w:r w:rsidRPr="007C6E7F">
          <w:rPr>
            <w:noProof w:val="0"/>
            <w:webHidden/>
            <w:lang w:val="en-US"/>
          </w:rPr>
          <w:tab/>
        </w:r>
        <w:r w:rsidRPr="007C6E7F">
          <w:rPr>
            <w:noProof w:val="0"/>
            <w:webHidden/>
            <w:lang w:val="en-US"/>
          </w:rPr>
          <w:fldChar w:fldCharType="begin"/>
        </w:r>
        <w:r w:rsidRPr="007C6E7F">
          <w:rPr>
            <w:noProof w:val="0"/>
            <w:webHidden/>
            <w:lang w:val="en-US"/>
          </w:rPr>
          <w:instrText xml:space="preserve"> PAGEREF _Toc124406026 \h </w:instrText>
        </w:r>
        <w:r w:rsidRPr="007C6E7F">
          <w:rPr>
            <w:noProof w:val="0"/>
            <w:webHidden/>
            <w:lang w:val="en-US"/>
          </w:rPr>
        </w:r>
        <w:r w:rsidRPr="007C6E7F">
          <w:rPr>
            <w:noProof w:val="0"/>
            <w:webHidden/>
            <w:lang w:val="en-US"/>
          </w:rPr>
          <w:fldChar w:fldCharType="separate"/>
        </w:r>
        <w:r w:rsidR="00512792" w:rsidRPr="007C6E7F">
          <w:rPr>
            <w:noProof w:val="0"/>
            <w:webHidden/>
            <w:lang w:val="en-US"/>
          </w:rPr>
          <w:t>25</w:t>
        </w:r>
        <w:r w:rsidRPr="007C6E7F">
          <w:rPr>
            <w:noProof w:val="0"/>
            <w:webHidden/>
            <w:lang w:val="en-US"/>
          </w:rPr>
          <w:fldChar w:fldCharType="end"/>
        </w:r>
      </w:hyperlink>
    </w:p>
    <w:p w14:paraId="52E208CF" w14:textId="77777777" w:rsidR="00C34CAC" w:rsidRPr="007C6E7F" w:rsidRDefault="00C34CAC" w:rsidP="00867791">
      <w:pPr>
        <w:spacing w:before="120" w:after="120"/>
        <w:rPr>
          <w:sz w:val="22"/>
          <w:szCs w:val="22"/>
        </w:rPr>
      </w:pPr>
      <w:r w:rsidRPr="007C6E7F">
        <w:rPr>
          <w:b/>
          <w:bCs/>
          <w:sz w:val="22"/>
          <w:szCs w:val="22"/>
        </w:rPr>
        <w:fldChar w:fldCharType="end"/>
      </w:r>
    </w:p>
    <w:p w14:paraId="4478C2FE" w14:textId="77777777" w:rsidR="00B56A09" w:rsidRPr="007C6E7F" w:rsidRDefault="00B56A09" w:rsidP="00867791">
      <w:pPr>
        <w:pStyle w:val="TOC2"/>
        <w:rPr>
          <w:noProof w:val="0"/>
          <w:szCs w:val="22"/>
          <w:lang w:val="en-US"/>
        </w:rPr>
      </w:pPr>
    </w:p>
    <w:p w14:paraId="67DD6349" w14:textId="77777777" w:rsidR="00B56A09" w:rsidRPr="007C6E7F" w:rsidRDefault="00B56A09" w:rsidP="00867791">
      <w:pPr>
        <w:spacing w:before="120" w:after="120"/>
        <w:rPr>
          <w:b/>
          <w:bCs/>
          <w:sz w:val="22"/>
          <w:szCs w:val="22"/>
        </w:rPr>
      </w:pPr>
    </w:p>
    <w:p w14:paraId="3336DFA1" w14:textId="77777777" w:rsidR="00B56A09" w:rsidRPr="007C6E7F" w:rsidRDefault="00B56A09" w:rsidP="00867791">
      <w:pPr>
        <w:spacing w:before="120" w:after="120"/>
        <w:rPr>
          <w:b/>
          <w:bCs/>
          <w:sz w:val="22"/>
          <w:szCs w:val="22"/>
        </w:rPr>
      </w:pPr>
    </w:p>
    <w:p w14:paraId="5B2E03D8" w14:textId="77777777" w:rsidR="00321D9F" w:rsidRPr="007C6E7F" w:rsidRDefault="00321D9F" w:rsidP="00867791">
      <w:pPr>
        <w:spacing w:before="120" w:after="120"/>
        <w:rPr>
          <w:b/>
          <w:bCs/>
          <w:sz w:val="22"/>
          <w:szCs w:val="22"/>
        </w:rPr>
      </w:pPr>
    </w:p>
    <w:p w14:paraId="0F5665F0" w14:textId="77777777" w:rsidR="00321D9F" w:rsidRPr="007C6E7F" w:rsidRDefault="00321D9F" w:rsidP="00867791">
      <w:pPr>
        <w:spacing w:before="120" w:after="120"/>
        <w:rPr>
          <w:b/>
          <w:bCs/>
          <w:sz w:val="22"/>
          <w:szCs w:val="22"/>
        </w:rPr>
      </w:pPr>
    </w:p>
    <w:p w14:paraId="00917452" w14:textId="77777777" w:rsidR="00B56A09" w:rsidRPr="007C6E7F" w:rsidRDefault="00D824C3" w:rsidP="00867791">
      <w:pPr>
        <w:spacing w:before="120" w:after="120"/>
        <w:rPr>
          <w:b/>
          <w:bCs/>
          <w:iCs/>
          <w:smallCaps/>
          <w:sz w:val="22"/>
          <w:szCs w:val="22"/>
        </w:rPr>
      </w:pPr>
      <w:r w:rsidRPr="007C6E7F">
        <w:rPr>
          <w:b/>
          <w:bCs/>
          <w:sz w:val="22"/>
          <w:szCs w:val="22"/>
        </w:rPr>
        <w:br w:type="page"/>
      </w:r>
      <w:bookmarkStart w:id="2" w:name="_Toc441497883"/>
      <w:bookmarkStart w:id="3" w:name="_Toc258923486"/>
      <w:r w:rsidR="006F2A14" w:rsidRPr="007C6E7F">
        <w:rPr>
          <w:bCs/>
          <w:iCs/>
          <w:smallCaps/>
          <w:sz w:val="22"/>
          <w:szCs w:val="22"/>
        </w:rPr>
        <w:lastRenderedPageBreak/>
        <w:t>Chapter 1 Introduction</w:t>
      </w:r>
      <w:bookmarkEnd w:id="2"/>
      <w:r w:rsidR="006F2A14" w:rsidRPr="007C6E7F">
        <w:rPr>
          <w:bCs/>
          <w:iCs/>
          <w:smallCaps/>
          <w:sz w:val="22"/>
          <w:szCs w:val="22"/>
        </w:rPr>
        <w:t xml:space="preserve"> </w:t>
      </w:r>
      <w:bookmarkEnd w:id="3"/>
    </w:p>
    <w:p w14:paraId="67280FE1" w14:textId="77777777" w:rsidR="00B56A09" w:rsidRPr="007C6E7F" w:rsidRDefault="00EC234C" w:rsidP="00867791">
      <w:pPr>
        <w:pStyle w:val="Heading3"/>
        <w:spacing w:after="120"/>
        <w:rPr>
          <w:rFonts w:ascii="Trebuchet MS" w:hAnsi="Trebuchet MS"/>
          <w:bCs/>
          <w:i w:val="0"/>
          <w:sz w:val="22"/>
          <w:szCs w:val="22"/>
          <w:lang w:eastAsia="en-US"/>
        </w:rPr>
      </w:pPr>
      <w:bookmarkStart w:id="4" w:name="_Toc441497884"/>
      <w:bookmarkStart w:id="5" w:name="_Toc124406013"/>
      <w:r w:rsidRPr="007C6E7F">
        <w:rPr>
          <w:rFonts w:ascii="Trebuchet MS" w:hAnsi="Trebuchet MS"/>
          <w:bCs/>
          <w:i w:val="0"/>
          <w:sz w:val="22"/>
          <w:szCs w:val="22"/>
          <w:lang w:eastAsia="en-US"/>
        </w:rPr>
        <w:t>1.1</w:t>
      </w:r>
      <w:r w:rsidR="00C34CAC" w:rsidRPr="007C6E7F">
        <w:rPr>
          <w:rFonts w:ascii="Trebuchet MS" w:hAnsi="Trebuchet MS"/>
          <w:bCs/>
          <w:i w:val="0"/>
          <w:sz w:val="22"/>
          <w:szCs w:val="22"/>
          <w:lang w:eastAsia="en-US"/>
        </w:rPr>
        <w:t>.</w:t>
      </w:r>
      <w:r w:rsidRPr="007C6E7F">
        <w:rPr>
          <w:rFonts w:ascii="Trebuchet MS" w:hAnsi="Trebuchet MS"/>
          <w:bCs/>
          <w:i w:val="0"/>
          <w:sz w:val="22"/>
          <w:szCs w:val="22"/>
          <w:lang w:eastAsia="en-US"/>
        </w:rPr>
        <w:t xml:space="preserve"> </w:t>
      </w:r>
      <w:r w:rsidR="00B56A09" w:rsidRPr="007C6E7F">
        <w:rPr>
          <w:rFonts w:ascii="Trebuchet MS" w:hAnsi="Trebuchet MS"/>
          <w:bCs/>
          <w:i w:val="0"/>
          <w:sz w:val="22"/>
          <w:szCs w:val="22"/>
          <w:lang w:eastAsia="en-US"/>
        </w:rPr>
        <w:t>Abbreviations</w:t>
      </w:r>
      <w:bookmarkEnd w:id="4"/>
      <w:bookmarkEnd w:id="5"/>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7456"/>
      </w:tblGrid>
      <w:tr w:rsidR="00B56A09" w:rsidRPr="007C6E7F" w14:paraId="538E1F19" w14:textId="77777777">
        <w:trPr>
          <w:trHeight w:val="557"/>
        </w:trPr>
        <w:tc>
          <w:tcPr>
            <w:tcW w:w="2456" w:type="dxa"/>
            <w:vAlign w:val="center"/>
          </w:tcPr>
          <w:p w14:paraId="06F61D62" w14:textId="77777777" w:rsidR="00B56A09" w:rsidRPr="007C6E7F" w:rsidRDefault="00B56A09" w:rsidP="00867791">
            <w:pPr>
              <w:spacing w:before="120" w:after="120"/>
              <w:jc w:val="left"/>
              <w:rPr>
                <w:b/>
                <w:bCs/>
                <w:sz w:val="22"/>
                <w:szCs w:val="22"/>
              </w:rPr>
            </w:pPr>
            <w:r w:rsidRPr="007C6E7F">
              <w:rPr>
                <w:b/>
                <w:bCs/>
                <w:sz w:val="22"/>
                <w:szCs w:val="22"/>
              </w:rPr>
              <w:t xml:space="preserve">MA </w:t>
            </w:r>
          </w:p>
        </w:tc>
        <w:tc>
          <w:tcPr>
            <w:tcW w:w="7456" w:type="dxa"/>
            <w:vAlign w:val="center"/>
          </w:tcPr>
          <w:p w14:paraId="2AD1F419" w14:textId="77777777" w:rsidR="00B56A09" w:rsidRPr="007C6E7F" w:rsidRDefault="00B56A09" w:rsidP="00867791">
            <w:pPr>
              <w:spacing w:before="120" w:after="120"/>
              <w:jc w:val="left"/>
              <w:rPr>
                <w:sz w:val="22"/>
                <w:szCs w:val="22"/>
              </w:rPr>
            </w:pPr>
            <w:r w:rsidRPr="007C6E7F">
              <w:rPr>
                <w:sz w:val="22"/>
                <w:szCs w:val="22"/>
              </w:rPr>
              <w:t xml:space="preserve">Managing Authority </w:t>
            </w:r>
          </w:p>
        </w:tc>
      </w:tr>
      <w:tr w:rsidR="00B56A09" w:rsidRPr="007C6E7F" w14:paraId="3D6C1B82" w14:textId="77777777">
        <w:trPr>
          <w:trHeight w:val="557"/>
        </w:trPr>
        <w:tc>
          <w:tcPr>
            <w:tcW w:w="2456" w:type="dxa"/>
            <w:vAlign w:val="center"/>
          </w:tcPr>
          <w:p w14:paraId="0E4BEEE2" w14:textId="77777777" w:rsidR="00B56A09" w:rsidRPr="007C6E7F" w:rsidRDefault="00B56A09" w:rsidP="00867791">
            <w:pPr>
              <w:spacing w:before="120" w:after="120"/>
              <w:jc w:val="left"/>
              <w:rPr>
                <w:b/>
                <w:bCs/>
                <w:sz w:val="22"/>
                <w:szCs w:val="22"/>
              </w:rPr>
            </w:pPr>
            <w:r w:rsidRPr="007C6E7F">
              <w:rPr>
                <w:b/>
                <w:bCs/>
                <w:sz w:val="22"/>
                <w:szCs w:val="22"/>
              </w:rPr>
              <w:t>NA</w:t>
            </w:r>
          </w:p>
        </w:tc>
        <w:tc>
          <w:tcPr>
            <w:tcW w:w="7456" w:type="dxa"/>
            <w:vAlign w:val="center"/>
          </w:tcPr>
          <w:p w14:paraId="1217FDB1" w14:textId="77777777" w:rsidR="00B56A09" w:rsidRPr="007C6E7F" w:rsidRDefault="00B56A09" w:rsidP="00867791">
            <w:pPr>
              <w:spacing w:before="120" w:after="120"/>
              <w:jc w:val="left"/>
              <w:rPr>
                <w:sz w:val="22"/>
                <w:szCs w:val="22"/>
              </w:rPr>
            </w:pPr>
            <w:r w:rsidRPr="007C6E7F">
              <w:rPr>
                <w:sz w:val="22"/>
                <w:szCs w:val="22"/>
              </w:rPr>
              <w:t>National Authority</w:t>
            </w:r>
          </w:p>
        </w:tc>
      </w:tr>
      <w:tr w:rsidR="00B56A09" w:rsidRPr="007C6E7F" w14:paraId="428FFDD2" w14:textId="77777777">
        <w:trPr>
          <w:trHeight w:val="557"/>
        </w:trPr>
        <w:tc>
          <w:tcPr>
            <w:tcW w:w="2456" w:type="dxa"/>
            <w:vAlign w:val="center"/>
          </w:tcPr>
          <w:p w14:paraId="77682A82" w14:textId="77777777" w:rsidR="00B56A09" w:rsidRPr="007C6E7F" w:rsidRDefault="00B56A09" w:rsidP="00867791">
            <w:pPr>
              <w:spacing w:before="120" w:after="120"/>
              <w:jc w:val="left"/>
              <w:rPr>
                <w:b/>
                <w:bCs/>
                <w:sz w:val="22"/>
                <w:szCs w:val="22"/>
              </w:rPr>
            </w:pPr>
            <w:r w:rsidRPr="007C6E7F">
              <w:rPr>
                <w:b/>
                <w:bCs/>
                <w:sz w:val="22"/>
                <w:szCs w:val="22"/>
              </w:rPr>
              <w:t>ROCBC TM</w:t>
            </w:r>
          </w:p>
        </w:tc>
        <w:tc>
          <w:tcPr>
            <w:tcW w:w="7456" w:type="dxa"/>
            <w:vAlign w:val="center"/>
          </w:tcPr>
          <w:p w14:paraId="7233A6B9" w14:textId="77777777" w:rsidR="00B56A09" w:rsidRPr="007C6E7F" w:rsidRDefault="00B56A09" w:rsidP="00867791">
            <w:pPr>
              <w:pStyle w:val="xl61"/>
              <w:pBdr>
                <w:left w:val="none" w:sz="0" w:space="0" w:color="auto"/>
              </w:pBdr>
              <w:spacing w:before="120" w:beforeAutospacing="0" w:after="120" w:afterAutospacing="0"/>
              <w:jc w:val="left"/>
              <w:rPr>
                <w:rFonts w:ascii="Trebuchet MS" w:hAnsi="Trebuchet MS" w:cs="Times New Roman"/>
                <w:sz w:val="22"/>
                <w:szCs w:val="22"/>
                <w:lang w:val="en-US" w:eastAsia="en-US"/>
              </w:rPr>
            </w:pPr>
            <w:r w:rsidRPr="007C6E7F">
              <w:rPr>
                <w:rFonts w:ascii="Trebuchet MS" w:hAnsi="Trebuchet MS" w:cs="Times New Roman"/>
                <w:sz w:val="22"/>
                <w:szCs w:val="22"/>
                <w:lang w:val="en-US" w:eastAsia="en-US"/>
              </w:rPr>
              <w:t>Regional Office for Cross-Border Cooperation of Timisoara</w:t>
            </w:r>
          </w:p>
        </w:tc>
      </w:tr>
      <w:tr w:rsidR="00B56A09" w:rsidRPr="007C6E7F" w14:paraId="7870B896" w14:textId="77777777">
        <w:trPr>
          <w:trHeight w:val="557"/>
        </w:trPr>
        <w:tc>
          <w:tcPr>
            <w:tcW w:w="2456" w:type="dxa"/>
            <w:vAlign w:val="center"/>
          </w:tcPr>
          <w:p w14:paraId="29092972" w14:textId="77777777" w:rsidR="00B56A09" w:rsidRPr="007C6E7F" w:rsidRDefault="00B56A09" w:rsidP="00867791">
            <w:pPr>
              <w:spacing w:before="120" w:after="120"/>
              <w:jc w:val="left"/>
              <w:rPr>
                <w:b/>
                <w:bCs/>
                <w:sz w:val="22"/>
                <w:szCs w:val="22"/>
              </w:rPr>
            </w:pPr>
            <w:r w:rsidRPr="007C6E7F">
              <w:rPr>
                <w:b/>
                <w:bCs/>
                <w:sz w:val="22"/>
                <w:szCs w:val="22"/>
              </w:rPr>
              <w:t>MC</w:t>
            </w:r>
          </w:p>
        </w:tc>
        <w:tc>
          <w:tcPr>
            <w:tcW w:w="7456" w:type="dxa"/>
            <w:vAlign w:val="center"/>
          </w:tcPr>
          <w:p w14:paraId="5F87D12E" w14:textId="77777777" w:rsidR="00B56A09" w:rsidRPr="007C6E7F" w:rsidRDefault="00B56A09" w:rsidP="00867791">
            <w:pPr>
              <w:pStyle w:val="xl61"/>
              <w:pBdr>
                <w:left w:val="none" w:sz="0" w:space="0" w:color="auto"/>
              </w:pBdr>
              <w:spacing w:before="120" w:beforeAutospacing="0" w:after="120" w:afterAutospacing="0"/>
              <w:jc w:val="left"/>
              <w:rPr>
                <w:rFonts w:ascii="Trebuchet MS" w:hAnsi="Trebuchet MS" w:cs="Times New Roman"/>
                <w:sz w:val="22"/>
                <w:szCs w:val="22"/>
                <w:lang w:val="en-US" w:eastAsia="en-US"/>
              </w:rPr>
            </w:pPr>
            <w:r w:rsidRPr="007C6E7F">
              <w:rPr>
                <w:rFonts w:ascii="Trebuchet MS" w:hAnsi="Trebuchet MS" w:cs="Times New Roman"/>
                <w:sz w:val="22"/>
                <w:szCs w:val="22"/>
                <w:lang w:val="en-US" w:eastAsia="en-US"/>
              </w:rPr>
              <w:t xml:space="preserve">Monitoring Committee </w:t>
            </w:r>
          </w:p>
        </w:tc>
      </w:tr>
      <w:tr w:rsidR="00B56A09" w:rsidRPr="007C6E7F" w14:paraId="757C40A2" w14:textId="77777777">
        <w:trPr>
          <w:trHeight w:val="557"/>
        </w:trPr>
        <w:tc>
          <w:tcPr>
            <w:tcW w:w="2456" w:type="dxa"/>
            <w:vAlign w:val="center"/>
          </w:tcPr>
          <w:p w14:paraId="17663B65" w14:textId="77777777" w:rsidR="00B56A09" w:rsidRPr="007C6E7F" w:rsidRDefault="00FA371A" w:rsidP="00867791">
            <w:pPr>
              <w:spacing w:before="120" w:after="120"/>
              <w:jc w:val="left"/>
              <w:rPr>
                <w:b/>
                <w:bCs/>
                <w:sz w:val="22"/>
                <w:szCs w:val="22"/>
              </w:rPr>
            </w:pPr>
            <w:r w:rsidRPr="007C6E7F">
              <w:rPr>
                <w:b/>
                <w:bCs/>
                <w:sz w:val="22"/>
                <w:szCs w:val="22"/>
              </w:rPr>
              <w:t>AF</w:t>
            </w:r>
          </w:p>
        </w:tc>
        <w:tc>
          <w:tcPr>
            <w:tcW w:w="7456" w:type="dxa"/>
            <w:vAlign w:val="center"/>
          </w:tcPr>
          <w:p w14:paraId="4801508E" w14:textId="77777777" w:rsidR="00B56A09" w:rsidRPr="007C6E7F" w:rsidRDefault="00B56A09" w:rsidP="00867791">
            <w:pPr>
              <w:pStyle w:val="xl61"/>
              <w:pBdr>
                <w:left w:val="none" w:sz="0" w:space="0" w:color="auto"/>
              </w:pBdr>
              <w:spacing w:before="120" w:beforeAutospacing="0" w:after="120" w:afterAutospacing="0"/>
              <w:jc w:val="left"/>
              <w:rPr>
                <w:rFonts w:ascii="Trebuchet MS" w:hAnsi="Trebuchet MS" w:cs="Times New Roman"/>
                <w:sz w:val="22"/>
                <w:szCs w:val="22"/>
                <w:lang w:val="en-US" w:eastAsia="en-US"/>
              </w:rPr>
            </w:pPr>
            <w:r w:rsidRPr="007C6E7F">
              <w:rPr>
                <w:rFonts w:ascii="Trebuchet MS" w:hAnsi="Trebuchet MS" w:cs="Times New Roman"/>
                <w:sz w:val="22"/>
                <w:szCs w:val="22"/>
                <w:lang w:val="en-US" w:eastAsia="en-US"/>
              </w:rPr>
              <w:t>Application</w:t>
            </w:r>
            <w:r w:rsidR="00FA371A" w:rsidRPr="007C6E7F">
              <w:rPr>
                <w:rFonts w:ascii="Trebuchet MS" w:hAnsi="Trebuchet MS" w:cs="Times New Roman"/>
                <w:sz w:val="22"/>
                <w:szCs w:val="22"/>
                <w:lang w:val="en-US" w:eastAsia="en-US"/>
              </w:rPr>
              <w:t xml:space="preserve"> Form</w:t>
            </w:r>
          </w:p>
        </w:tc>
      </w:tr>
      <w:tr w:rsidR="00B56A09" w:rsidRPr="007C6E7F" w14:paraId="1E94D3C3" w14:textId="77777777">
        <w:trPr>
          <w:trHeight w:val="557"/>
        </w:trPr>
        <w:tc>
          <w:tcPr>
            <w:tcW w:w="2456" w:type="dxa"/>
            <w:vAlign w:val="center"/>
          </w:tcPr>
          <w:p w14:paraId="3AC87A04" w14:textId="77777777" w:rsidR="00B56A09" w:rsidRPr="007C6E7F" w:rsidRDefault="00B56A09" w:rsidP="00867791">
            <w:pPr>
              <w:spacing w:before="120" w:after="120"/>
              <w:rPr>
                <w:b/>
                <w:bCs/>
                <w:sz w:val="22"/>
                <w:szCs w:val="22"/>
              </w:rPr>
            </w:pPr>
            <w:r w:rsidRPr="007C6E7F">
              <w:rPr>
                <w:b/>
                <w:bCs/>
                <w:sz w:val="22"/>
                <w:szCs w:val="22"/>
              </w:rPr>
              <w:t>M</w:t>
            </w:r>
            <w:r w:rsidR="00167787" w:rsidRPr="007C6E7F">
              <w:rPr>
                <w:b/>
                <w:bCs/>
                <w:sz w:val="22"/>
                <w:szCs w:val="22"/>
              </w:rPr>
              <w:t>PWDA</w:t>
            </w:r>
          </w:p>
        </w:tc>
        <w:tc>
          <w:tcPr>
            <w:tcW w:w="7456" w:type="dxa"/>
            <w:vAlign w:val="center"/>
          </w:tcPr>
          <w:p w14:paraId="37FDCC56" w14:textId="77777777" w:rsidR="00B56A09" w:rsidRPr="007C6E7F" w:rsidRDefault="00167787" w:rsidP="00867791">
            <w:pPr>
              <w:spacing w:before="120" w:after="120"/>
              <w:jc w:val="left"/>
              <w:rPr>
                <w:sz w:val="22"/>
                <w:szCs w:val="22"/>
              </w:rPr>
            </w:pPr>
            <w:r w:rsidRPr="007C6E7F">
              <w:rPr>
                <w:sz w:val="22"/>
                <w:szCs w:val="22"/>
              </w:rPr>
              <w:t>Ministry of Development</w:t>
            </w:r>
            <w:r w:rsidR="00606DE3" w:rsidRPr="007C6E7F">
              <w:rPr>
                <w:sz w:val="22"/>
                <w:szCs w:val="22"/>
              </w:rPr>
              <w:t>,</w:t>
            </w:r>
            <w:r w:rsidRPr="007C6E7F">
              <w:rPr>
                <w:sz w:val="22"/>
                <w:szCs w:val="22"/>
              </w:rPr>
              <w:t xml:space="preserve"> Public Works and Administration</w:t>
            </w:r>
          </w:p>
        </w:tc>
      </w:tr>
      <w:tr w:rsidR="00B56A09" w:rsidRPr="0051110B" w14:paraId="36D2A29D" w14:textId="77777777">
        <w:trPr>
          <w:trHeight w:val="557"/>
        </w:trPr>
        <w:tc>
          <w:tcPr>
            <w:tcW w:w="2456" w:type="dxa"/>
            <w:vAlign w:val="center"/>
          </w:tcPr>
          <w:p w14:paraId="4E8CB57B" w14:textId="77777777" w:rsidR="00B56A09" w:rsidRPr="0051110B" w:rsidRDefault="00167787" w:rsidP="00867791">
            <w:pPr>
              <w:spacing w:before="120" w:after="120"/>
              <w:rPr>
                <w:sz w:val="22"/>
                <w:szCs w:val="22"/>
              </w:rPr>
            </w:pPr>
            <w:proofErr w:type="spellStart"/>
            <w:r w:rsidRPr="0051110B">
              <w:rPr>
                <w:b/>
                <w:bCs/>
                <w:sz w:val="22"/>
                <w:szCs w:val="22"/>
              </w:rPr>
              <w:t>J</w:t>
            </w:r>
            <w:r w:rsidR="0011537C" w:rsidRPr="0051110B">
              <w:rPr>
                <w:b/>
                <w:bCs/>
                <w:sz w:val="22"/>
                <w:szCs w:val="22"/>
              </w:rPr>
              <w:t>e</w:t>
            </w:r>
            <w:r w:rsidR="00BE4D14" w:rsidRPr="0051110B">
              <w:rPr>
                <w:b/>
                <w:bCs/>
                <w:sz w:val="22"/>
                <w:szCs w:val="22"/>
              </w:rPr>
              <w:t>MS</w:t>
            </w:r>
            <w:proofErr w:type="spellEnd"/>
          </w:p>
        </w:tc>
        <w:tc>
          <w:tcPr>
            <w:tcW w:w="7456" w:type="dxa"/>
            <w:vAlign w:val="center"/>
          </w:tcPr>
          <w:p w14:paraId="071B2121" w14:textId="77777777" w:rsidR="00B56A09" w:rsidRPr="0051110B" w:rsidRDefault="00167787" w:rsidP="00867791">
            <w:pPr>
              <w:spacing w:before="120" w:after="120"/>
              <w:rPr>
                <w:sz w:val="22"/>
                <w:szCs w:val="22"/>
              </w:rPr>
            </w:pPr>
            <w:r w:rsidRPr="0051110B">
              <w:rPr>
                <w:sz w:val="22"/>
                <w:szCs w:val="22"/>
              </w:rPr>
              <w:t>Joint Electronic Monitoring System</w:t>
            </w:r>
          </w:p>
        </w:tc>
      </w:tr>
      <w:tr w:rsidR="00B56A09" w:rsidRPr="0051110B" w14:paraId="79E50054" w14:textId="77777777">
        <w:trPr>
          <w:trHeight w:val="557"/>
        </w:trPr>
        <w:tc>
          <w:tcPr>
            <w:tcW w:w="2456" w:type="dxa"/>
            <w:vAlign w:val="center"/>
          </w:tcPr>
          <w:p w14:paraId="49B540A5" w14:textId="77777777" w:rsidR="00B56A09" w:rsidRPr="0051110B" w:rsidRDefault="00B56A09" w:rsidP="00867791">
            <w:pPr>
              <w:spacing w:before="120" w:after="120"/>
              <w:jc w:val="left"/>
              <w:rPr>
                <w:b/>
                <w:bCs/>
                <w:sz w:val="22"/>
                <w:szCs w:val="22"/>
              </w:rPr>
            </w:pPr>
            <w:r w:rsidRPr="0051110B">
              <w:rPr>
                <w:b/>
                <w:bCs/>
                <w:sz w:val="22"/>
                <w:szCs w:val="22"/>
              </w:rPr>
              <w:t>JS</w:t>
            </w:r>
          </w:p>
        </w:tc>
        <w:tc>
          <w:tcPr>
            <w:tcW w:w="7456" w:type="dxa"/>
            <w:vAlign w:val="center"/>
          </w:tcPr>
          <w:p w14:paraId="497DCB17" w14:textId="77777777" w:rsidR="00B56A09" w:rsidRPr="0051110B" w:rsidRDefault="00B56A09" w:rsidP="00867791">
            <w:pPr>
              <w:spacing w:before="120" w:after="120"/>
              <w:jc w:val="left"/>
              <w:rPr>
                <w:sz w:val="22"/>
                <w:szCs w:val="22"/>
              </w:rPr>
            </w:pPr>
            <w:r w:rsidRPr="0051110B">
              <w:rPr>
                <w:sz w:val="22"/>
                <w:szCs w:val="22"/>
              </w:rPr>
              <w:t xml:space="preserve">Joint Secretariat </w:t>
            </w:r>
          </w:p>
        </w:tc>
      </w:tr>
      <w:tr w:rsidR="00B56A09" w:rsidRPr="0051110B" w14:paraId="39FC8C11" w14:textId="77777777">
        <w:trPr>
          <w:trHeight w:val="557"/>
        </w:trPr>
        <w:tc>
          <w:tcPr>
            <w:tcW w:w="2456" w:type="dxa"/>
            <w:vAlign w:val="center"/>
          </w:tcPr>
          <w:p w14:paraId="614A8196" w14:textId="77777777" w:rsidR="00B56A09" w:rsidRPr="0051110B" w:rsidRDefault="00B56A09" w:rsidP="00867791">
            <w:pPr>
              <w:spacing w:before="120" w:after="120"/>
              <w:jc w:val="left"/>
              <w:rPr>
                <w:b/>
                <w:bCs/>
                <w:sz w:val="22"/>
                <w:szCs w:val="22"/>
              </w:rPr>
            </w:pPr>
            <w:r w:rsidRPr="0051110B">
              <w:rPr>
                <w:b/>
                <w:bCs/>
                <w:sz w:val="22"/>
                <w:szCs w:val="22"/>
              </w:rPr>
              <w:t>FLCU</w:t>
            </w:r>
          </w:p>
        </w:tc>
        <w:tc>
          <w:tcPr>
            <w:tcW w:w="7456" w:type="dxa"/>
            <w:vAlign w:val="center"/>
          </w:tcPr>
          <w:p w14:paraId="025A4711" w14:textId="77777777" w:rsidR="00EB67C3" w:rsidRPr="0051110B" w:rsidRDefault="00B56A09" w:rsidP="00EB67C3">
            <w:pPr>
              <w:spacing w:before="120" w:after="120"/>
              <w:jc w:val="left"/>
              <w:rPr>
                <w:sz w:val="22"/>
                <w:szCs w:val="22"/>
                <w:lang w:val="en-GB"/>
              </w:rPr>
            </w:pPr>
            <w:r w:rsidRPr="0051110B">
              <w:rPr>
                <w:sz w:val="22"/>
                <w:szCs w:val="22"/>
              </w:rPr>
              <w:t>The First Level Control Unit</w:t>
            </w:r>
            <w:r w:rsidR="000B28A4" w:rsidRPr="0051110B">
              <w:rPr>
                <w:sz w:val="22"/>
                <w:szCs w:val="22"/>
              </w:rPr>
              <w:t xml:space="preserve">s within ROCBC </w:t>
            </w:r>
            <w:proofErr w:type="spellStart"/>
            <w:r w:rsidR="000B28A4" w:rsidRPr="0051110B">
              <w:rPr>
                <w:sz w:val="22"/>
                <w:szCs w:val="22"/>
              </w:rPr>
              <w:t>Timişoara</w:t>
            </w:r>
            <w:proofErr w:type="spellEnd"/>
            <w:r w:rsidR="000B28A4" w:rsidRPr="0051110B">
              <w:rPr>
                <w:sz w:val="22"/>
                <w:szCs w:val="22"/>
              </w:rPr>
              <w:t xml:space="preserve"> and </w:t>
            </w:r>
            <w:r w:rsidR="00EB67C3" w:rsidRPr="0051110B">
              <w:rPr>
                <w:sz w:val="16"/>
                <w:szCs w:val="16"/>
              </w:rPr>
              <w:t xml:space="preserve"> </w:t>
            </w:r>
            <w:r w:rsidR="00EB67C3" w:rsidRPr="0051110B">
              <w:rPr>
                <w:sz w:val="22"/>
                <w:szCs w:val="22"/>
                <w:lang w:val="en-GB"/>
              </w:rPr>
              <w:t xml:space="preserve"> </w:t>
            </w:r>
            <w:r w:rsidR="00EB67C3" w:rsidRPr="0051110B">
              <w:rPr>
                <w:bCs/>
                <w:i/>
                <w:iCs/>
                <w:sz w:val="22"/>
                <w:szCs w:val="22"/>
                <w:lang w:val="en-GB"/>
              </w:rPr>
              <w:t>Division for control of projects financed under the European territorial cooperation programmes with EU Member States</w:t>
            </w:r>
            <w:r w:rsidR="00EB67C3" w:rsidRPr="0051110B">
              <w:rPr>
                <w:sz w:val="22"/>
                <w:szCs w:val="22"/>
                <w:lang w:val="en-GB"/>
              </w:rPr>
              <w:t>, Ministry</w:t>
            </w:r>
            <w:r w:rsidR="00737D7A" w:rsidRPr="0051110B">
              <w:rPr>
                <w:sz w:val="22"/>
                <w:szCs w:val="22"/>
                <w:lang w:val="en-GB"/>
              </w:rPr>
              <w:t xml:space="preserve"> of European Integration</w:t>
            </w:r>
          </w:p>
          <w:p w14:paraId="5C64F60B" w14:textId="77777777" w:rsidR="00EB67C3" w:rsidRPr="0051110B" w:rsidRDefault="00EB67C3" w:rsidP="00EB67C3">
            <w:pPr>
              <w:spacing w:before="120" w:after="120"/>
              <w:jc w:val="left"/>
              <w:rPr>
                <w:sz w:val="22"/>
                <w:szCs w:val="22"/>
              </w:rPr>
            </w:pPr>
          </w:p>
          <w:p w14:paraId="283FFDE9" w14:textId="77777777" w:rsidR="00B56A09" w:rsidRPr="0051110B" w:rsidRDefault="00B56A09" w:rsidP="00EB67C3">
            <w:pPr>
              <w:spacing w:before="120" w:after="120"/>
              <w:jc w:val="left"/>
              <w:rPr>
                <w:sz w:val="22"/>
                <w:szCs w:val="22"/>
              </w:rPr>
            </w:pPr>
          </w:p>
        </w:tc>
      </w:tr>
      <w:tr w:rsidR="00B56A09" w:rsidRPr="007C6E7F" w14:paraId="6DE5C496" w14:textId="77777777">
        <w:trPr>
          <w:trHeight w:val="558"/>
        </w:trPr>
        <w:tc>
          <w:tcPr>
            <w:tcW w:w="2456" w:type="dxa"/>
            <w:vAlign w:val="center"/>
          </w:tcPr>
          <w:p w14:paraId="28963966" w14:textId="77777777" w:rsidR="00B56A09" w:rsidRPr="007C6E7F" w:rsidRDefault="00B56A09" w:rsidP="00867791">
            <w:pPr>
              <w:spacing w:before="120" w:after="120"/>
              <w:jc w:val="left"/>
              <w:rPr>
                <w:b/>
                <w:bCs/>
                <w:sz w:val="22"/>
                <w:szCs w:val="22"/>
              </w:rPr>
            </w:pPr>
            <w:r w:rsidRPr="007C6E7F">
              <w:rPr>
                <w:b/>
                <w:bCs/>
                <w:sz w:val="22"/>
                <w:szCs w:val="22"/>
              </w:rPr>
              <w:t>AA</w:t>
            </w:r>
          </w:p>
        </w:tc>
        <w:tc>
          <w:tcPr>
            <w:tcW w:w="7456" w:type="dxa"/>
            <w:vAlign w:val="center"/>
          </w:tcPr>
          <w:p w14:paraId="2624D400" w14:textId="77777777" w:rsidR="00B56A09" w:rsidRPr="007C6E7F" w:rsidRDefault="00B56A09" w:rsidP="00867791">
            <w:pPr>
              <w:spacing w:before="120" w:after="120"/>
              <w:jc w:val="left"/>
              <w:rPr>
                <w:sz w:val="22"/>
                <w:szCs w:val="22"/>
              </w:rPr>
            </w:pPr>
            <w:r w:rsidRPr="007C6E7F">
              <w:rPr>
                <w:sz w:val="22"/>
                <w:szCs w:val="22"/>
              </w:rPr>
              <w:t>Audit Authority</w:t>
            </w:r>
          </w:p>
        </w:tc>
      </w:tr>
    </w:tbl>
    <w:p w14:paraId="22B39E5D" w14:textId="77777777" w:rsidR="00704C6B" w:rsidRPr="007C6E7F" w:rsidRDefault="00704C6B" w:rsidP="00867791">
      <w:pPr>
        <w:spacing w:before="120" w:after="120"/>
        <w:rPr>
          <w:sz w:val="22"/>
          <w:szCs w:val="22"/>
        </w:rPr>
      </w:pPr>
    </w:p>
    <w:p w14:paraId="5FCF109A" w14:textId="77777777" w:rsidR="00335F39" w:rsidRPr="007C6E7F" w:rsidRDefault="00704C6B" w:rsidP="00867791">
      <w:pPr>
        <w:spacing w:before="120" w:after="120"/>
        <w:rPr>
          <w:sz w:val="22"/>
          <w:szCs w:val="22"/>
        </w:rPr>
      </w:pPr>
      <w:r w:rsidRPr="007C6E7F">
        <w:rPr>
          <w:sz w:val="22"/>
          <w:szCs w:val="22"/>
        </w:rPr>
        <w:br w:type="page"/>
      </w:r>
    </w:p>
    <w:p w14:paraId="25BCD457" w14:textId="77777777" w:rsidR="00335F39" w:rsidRPr="007C6E7F" w:rsidRDefault="00335F39" w:rsidP="00867791">
      <w:pPr>
        <w:pStyle w:val="Heading3"/>
        <w:spacing w:after="120"/>
        <w:rPr>
          <w:rFonts w:ascii="Trebuchet MS" w:hAnsi="Trebuchet MS"/>
          <w:bCs/>
          <w:i w:val="0"/>
          <w:sz w:val="22"/>
          <w:szCs w:val="22"/>
          <w:lang w:eastAsia="en-US"/>
        </w:rPr>
      </w:pPr>
      <w:bookmarkStart w:id="6" w:name="_Toc441497885"/>
      <w:bookmarkStart w:id="7" w:name="_Toc124406014"/>
      <w:r w:rsidRPr="007C6E7F">
        <w:rPr>
          <w:rFonts w:ascii="Trebuchet MS" w:hAnsi="Trebuchet MS"/>
          <w:bCs/>
          <w:i w:val="0"/>
          <w:sz w:val="22"/>
          <w:szCs w:val="22"/>
          <w:lang w:eastAsia="en-US"/>
        </w:rPr>
        <w:lastRenderedPageBreak/>
        <w:t>1.</w:t>
      </w:r>
      <w:r w:rsidR="00EC234C" w:rsidRPr="007C6E7F">
        <w:rPr>
          <w:rFonts w:ascii="Trebuchet MS" w:hAnsi="Trebuchet MS"/>
          <w:bCs/>
          <w:i w:val="0"/>
          <w:sz w:val="22"/>
          <w:szCs w:val="22"/>
          <w:lang w:eastAsia="en-US"/>
        </w:rPr>
        <w:t>2</w:t>
      </w:r>
      <w:r w:rsidR="00C34CAC" w:rsidRPr="007C6E7F">
        <w:rPr>
          <w:rFonts w:ascii="Trebuchet MS" w:hAnsi="Trebuchet MS"/>
          <w:bCs/>
          <w:i w:val="0"/>
          <w:sz w:val="22"/>
          <w:szCs w:val="22"/>
          <w:lang w:eastAsia="en-US"/>
        </w:rPr>
        <w:t>.</w:t>
      </w:r>
      <w:r w:rsidR="00EC234C" w:rsidRPr="007C6E7F">
        <w:rPr>
          <w:rFonts w:ascii="Trebuchet MS" w:hAnsi="Trebuchet MS"/>
          <w:bCs/>
          <w:i w:val="0"/>
          <w:sz w:val="22"/>
          <w:szCs w:val="22"/>
          <w:lang w:eastAsia="en-US"/>
        </w:rPr>
        <w:t xml:space="preserve"> </w:t>
      </w:r>
      <w:r w:rsidRPr="007C6E7F">
        <w:rPr>
          <w:rFonts w:ascii="Trebuchet MS" w:hAnsi="Trebuchet MS"/>
          <w:bCs/>
          <w:i w:val="0"/>
          <w:sz w:val="22"/>
          <w:szCs w:val="22"/>
          <w:lang w:eastAsia="en-US"/>
        </w:rPr>
        <w:t>Definitions</w:t>
      </w:r>
      <w:bookmarkEnd w:id="6"/>
      <w:bookmarkEnd w:id="7"/>
    </w:p>
    <w:p w14:paraId="582AD2C3" w14:textId="77777777" w:rsidR="00B56A09" w:rsidRPr="007C6E7F" w:rsidRDefault="00B56A09" w:rsidP="00867791">
      <w:pPr>
        <w:spacing w:before="120" w:after="120"/>
        <w:rPr>
          <w:sz w:val="22"/>
          <w:szCs w:val="22"/>
        </w:rPr>
      </w:pPr>
      <w:r w:rsidRPr="007C6E7F">
        <w:rPr>
          <w:b/>
          <w:bCs/>
          <w:sz w:val="22"/>
          <w:szCs w:val="22"/>
        </w:rPr>
        <w:t xml:space="preserve">Regional Office for Cross-Border Cooperation Timisoara – </w:t>
      </w:r>
      <w:r w:rsidRPr="007C6E7F">
        <w:rPr>
          <w:sz w:val="22"/>
          <w:szCs w:val="22"/>
        </w:rPr>
        <w:t>represents the non-governmental, nonprofit authority for public service, having a legal status and which is organized and functions under the conditions of the Law no. 315/2004 regarding the regional development in Romania, with its subsequent amendments and completions</w:t>
      </w:r>
      <w:r w:rsidR="00167787" w:rsidRPr="007C6E7F">
        <w:rPr>
          <w:sz w:val="22"/>
          <w:szCs w:val="22"/>
        </w:rPr>
        <w:t xml:space="preserve"> and in accordance with Government Decision 936/ 2020, with its subsequent amendments and completions.</w:t>
      </w:r>
    </w:p>
    <w:p w14:paraId="7DE475C7" w14:textId="77777777" w:rsidR="00B56A09" w:rsidRPr="007C6E7F" w:rsidRDefault="00B56A09" w:rsidP="00867791">
      <w:pPr>
        <w:spacing w:before="120" w:after="120"/>
        <w:rPr>
          <w:sz w:val="22"/>
          <w:szCs w:val="22"/>
        </w:rPr>
      </w:pPr>
      <w:r w:rsidRPr="007C6E7F">
        <w:rPr>
          <w:b/>
          <w:bCs/>
          <w:sz w:val="22"/>
          <w:szCs w:val="22"/>
        </w:rPr>
        <w:t xml:space="preserve">Territorial office, </w:t>
      </w:r>
      <w:r w:rsidRPr="007C6E7F">
        <w:rPr>
          <w:sz w:val="22"/>
          <w:szCs w:val="22"/>
        </w:rPr>
        <w:t xml:space="preserve">is an integral part of ROCBC Timisoara, and which carries out its activity in the territory, respectively in </w:t>
      </w:r>
      <w:proofErr w:type="spellStart"/>
      <w:r w:rsidRPr="007C6E7F">
        <w:rPr>
          <w:sz w:val="22"/>
          <w:szCs w:val="22"/>
        </w:rPr>
        <w:t>Caraş</w:t>
      </w:r>
      <w:proofErr w:type="spellEnd"/>
      <w:r w:rsidRPr="007C6E7F">
        <w:rPr>
          <w:sz w:val="22"/>
          <w:szCs w:val="22"/>
        </w:rPr>
        <w:t xml:space="preserve">-Severin County – </w:t>
      </w:r>
      <w:proofErr w:type="spellStart"/>
      <w:r w:rsidRPr="007C6E7F">
        <w:rPr>
          <w:sz w:val="22"/>
          <w:szCs w:val="22"/>
        </w:rPr>
        <w:t>Reşiţa</w:t>
      </w:r>
      <w:proofErr w:type="spellEnd"/>
      <w:r w:rsidRPr="007C6E7F">
        <w:rPr>
          <w:sz w:val="22"/>
          <w:szCs w:val="22"/>
        </w:rPr>
        <w:t xml:space="preserve"> City and </w:t>
      </w:r>
      <w:proofErr w:type="spellStart"/>
      <w:r w:rsidRPr="007C6E7F">
        <w:rPr>
          <w:sz w:val="22"/>
          <w:szCs w:val="22"/>
        </w:rPr>
        <w:t>Mehedinţi</w:t>
      </w:r>
      <w:proofErr w:type="spellEnd"/>
      <w:r w:rsidRPr="007C6E7F">
        <w:rPr>
          <w:sz w:val="22"/>
          <w:szCs w:val="22"/>
        </w:rPr>
        <w:t xml:space="preserve"> County – </w:t>
      </w:r>
      <w:proofErr w:type="spellStart"/>
      <w:r w:rsidRPr="007C6E7F">
        <w:rPr>
          <w:sz w:val="22"/>
          <w:szCs w:val="22"/>
        </w:rPr>
        <w:t>Drobeta</w:t>
      </w:r>
      <w:proofErr w:type="spellEnd"/>
      <w:r w:rsidRPr="007C6E7F">
        <w:rPr>
          <w:sz w:val="22"/>
          <w:szCs w:val="22"/>
        </w:rPr>
        <w:t xml:space="preserve"> </w:t>
      </w:r>
      <w:proofErr w:type="spellStart"/>
      <w:r w:rsidRPr="007C6E7F">
        <w:rPr>
          <w:sz w:val="22"/>
          <w:szCs w:val="22"/>
        </w:rPr>
        <w:t>Turnu</w:t>
      </w:r>
      <w:proofErr w:type="spellEnd"/>
      <w:r w:rsidRPr="007C6E7F">
        <w:rPr>
          <w:sz w:val="22"/>
          <w:szCs w:val="22"/>
        </w:rPr>
        <w:t xml:space="preserve"> Severin City.</w:t>
      </w:r>
    </w:p>
    <w:p w14:paraId="4087458F" w14:textId="77777777" w:rsidR="00B56A09" w:rsidRPr="007C6E7F" w:rsidRDefault="00B56A09" w:rsidP="00867791">
      <w:pPr>
        <w:spacing w:before="120" w:after="120"/>
        <w:rPr>
          <w:sz w:val="22"/>
          <w:szCs w:val="22"/>
        </w:rPr>
      </w:pPr>
      <w:r w:rsidRPr="007C6E7F">
        <w:rPr>
          <w:b/>
          <w:bCs/>
          <w:sz w:val="22"/>
          <w:szCs w:val="22"/>
        </w:rPr>
        <w:t>Managing Authority</w:t>
      </w:r>
      <w:r w:rsidR="0011537C" w:rsidRPr="007C6E7F">
        <w:rPr>
          <w:b/>
          <w:bCs/>
          <w:sz w:val="22"/>
          <w:szCs w:val="22"/>
        </w:rPr>
        <w:t xml:space="preserve"> </w:t>
      </w:r>
      <w:r w:rsidRPr="007C6E7F">
        <w:rPr>
          <w:sz w:val="22"/>
          <w:szCs w:val="22"/>
        </w:rPr>
        <w:t xml:space="preserve">represents the division within the </w:t>
      </w:r>
      <w:r w:rsidR="004328A5" w:rsidRPr="007C6E7F">
        <w:rPr>
          <w:sz w:val="22"/>
          <w:szCs w:val="22"/>
        </w:rPr>
        <w:t>Ministry of Development</w:t>
      </w:r>
      <w:r w:rsidR="00606DE3" w:rsidRPr="007C6E7F">
        <w:rPr>
          <w:sz w:val="22"/>
          <w:szCs w:val="22"/>
        </w:rPr>
        <w:t>,</w:t>
      </w:r>
      <w:r w:rsidR="004328A5" w:rsidRPr="007C6E7F">
        <w:rPr>
          <w:sz w:val="22"/>
          <w:szCs w:val="22"/>
        </w:rPr>
        <w:t xml:space="preserve"> Public Works and Administration</w:t>
      </w:r>
      <w:r w:rsidRPr="007C6E7F">
        <w:rPr>
          <w:sz w:val="22"/>
          <w:szCs w:val="22"/>
        </w:rPr>
        <w:t xml:space="preserve"> which fulfills the role of the Managing Authority for the </w:t>
      </w:r>
      <w:r w:rsidR="00EE2C05" w:rsidRPr="007C6E7F">
        <w:rPr>
          <w:b/>
          <w:bCs/>
          <w:sz w:val="22"/>
          <w:szCs w:val="22"/>
        </w:rPr>
        <w:t xml:space="preserve">Interreg IPA Romania – Serbia </w:t>
      </w:r>
      <w:proofErr w:type="spellStart"/>
      <w:r w:rsidR="00EE2C05" w:rsidRPr="007C6E7F">
        <w:rPr>
          <w:b/>
          <w:bCs/>
          <w:sz w:val="22"/>
          <w:szCs w:val="22"/>
        </w:rPr>
        <w:t>Programme</w:t>
      </w:r>
      <w:proofErr w:type="spellEnd"/>
      <w:r w:rsidR="007F2B7D" w:rsidRPr="007C6E7F">
        <w:rPr>
          <w:sz w:val="22"/>
          <w:szCs w:val="22"/>
        </w:rPr>
        <w:t xml:space="preserve">. </w:t>
      </w:r>
    </w:p>
    <w:p w14:paraId="208458F1" w14:textId="77777777" w:rsidR="005A578E" w:rsidRPr="007C6E7F" w:rsidRDefault="005A578E" w:rsidP="00867791">
      <w:pPr>
        <w:spacing w:before="120" w:after="120"/>
        <w:rPr>
          <w:sz w:val="22"/>
          <w:szCs w:val="22"/>
        </w:rPr>
      </w:pPr>
      <w:r w:rsidRPr="007C6E7F">
        <w:rPr>
          <w:b/>
          <w:bCs/>
          <w:sz w:val="22"/>
          <w:szCs w:val="22"/>
        </w:rPr>
        <w:t>National Authority</w:t>
      </w:r>
      <w:r w:rsidRPr="007C6E7F">
        <w:rPr>
          <w:sz w:val="22"/>
          <w:szCs w:val="22"/>
        </w:rPr>
        <w:t xml:space="preserve">:  Responsible for the coordination of the </w:t>
      </w:r>
      <w:proofErr w:type="spellStart"/>
      <w:r w:rsidRPr="007C6E7F">
        <w:rPr>
          <w:sz w:val="22"/>
          <w:szCs w:val="22"/>
        </w:rPr>
        <w:t>programme</w:t>
      </w:r>
      <w:proofErr w:type="spellEnd"/>
      <w:r w:rsidRPr="007C6E7F">
        <w:rPr>
          <w:sz w:val="22"/>
          <w:szCs w:val="22"/>
        </w:rPr>
        <w:t xml:space="preserve"> management in the partner state and for setting up the control system in order to validate the expenditures at national level</w:t>
      </w:r>
      <w:r w:rsidR="001A7DB5" w:rsidRPr="007C6E7F">
        <w:rPr>
          <w:sz w:val="22"/>
          <w:szCs w:val="22"/>
        </w:rPr>
        <w:t xml:space="preserve"> and ensuring co-financing, (</w:t>
      </w:r>
      <w:r w:rsidR="00BD62E2">
        <w:rPr>
          <w:sz w:val="22"/>
          <w:szCs w:val="22"/>
        </w:rPr>
        <w:t xml:space="preserve">Department within the </w:t>
      </w:r>
      <w:r w:rsidR="008279E6" w:rsidRPr="007C6E7F">
        <w:rPr>
          <w:sz w:val="22"/>
          <w:szCs w:val="22"/>
        </w:rPr>
        <w:t xml:space="preserve">Ministry of </w:t>
      </w:r>
      <w:r w:rsidR="001A7DB5" w:rsidRPr="007C6E7F">
        <w:rPr>
          <w:sz w:val="22"/>
          <w:szCs w:val="22"/>
        </w:rPr>
        <w:t>European Integration</w:t>
      </w:r>
      <w:r w:rsidR="004638EA" w:rsidRPr="007C6E7F">
        <w:rPr>
          <w:sz w:val="22"/>
          <w:szCs w:val="22"/>
        </w:rPr>
        <w:t>)</w:t>
      </w:r>
      <w:r w:rsidR="001A7DB5" w:rsidRPr="007C6E7F">
        <w:rPr>
          <w:sz w:val="22"/>
          <w:szCs w:val="22"/>
        </w:rPr>
        <w:t>.</w:t>
      </w:r>
    </w:p>
    <w:p w14:paraId="1054CECD" w14:textId="77777777" w:rsidR="00AC3207" w:rsidRPr="007C6E7F" w:rsidRDefault="007E037F" w:rsidP="00867791">
      <w:pPr>
        <w:spacing w:before="120" w:after="120"/>
        <w:rPr>
          <w:sz w:val="22"/>
          <w:szCs w:val="22"/>
        </w:rPr>
      </w:pPr>
      <w:proofErr w:type="spellStart"/>
      <w:r w:rsidRPr="007C6E7F">
        <w:rPr>
          <w:b/>
          <w:sz w:val="22"/>
          <w:szCs w:val="22"/>
        </w:rPr>
        <w:t>J</w:t>
      </w:r>
      <w:r w:rsidR="00AC3207" w:rsidRPr="007C6E7F">
        <w:rPr>
          <w:b/>
          <w:sz w:val="22"/>
          <w:szCs w:val="22"/>
        </w:rPr>
        <w:t>eMS</w:t>
      </w:r>
      <w:proofErr w:type="spellEnd"/>
      <w:r w:rsidR="00AC3207" w:rsidRPr="007C6E7F">
        <w:rPr>
          <w:sz w:val="22"/>
          <w:szCs w:val="22"/>
        </w:rPr>
        <w:t xml:space="preserve">: </w:t>
      </w:r>
      <w:r w:rsidRPr="007C6E7F">
        <w:rPr>
          <w:sz w:val="22"/>
          <w:szCs w:val="22"/>
        </w:rPr>
        <w:t xml:space="preserve">Joint </w:t>
      </w:r>
      <w:r w:rsidR="00AC3207" w:rsidRPr="007C6E7F">
        <w:rPr>
          <w:sz w:val="22"/>
          <w:szCs w:val="22"/>
        </w:rPr>
        <w:t xml:space="preserve">Electronic </w:t>
      </w:r>
      <w:proofErr w:type="spellStart"/>
      <w:r w:rsidR="00AC3207" w:rsidRPr="007C6E7F">
        <w:rPr>
          <w:sz w:val="22"/>
          <w:szCs w:val="22"/>
        </w:rPr>
        <w:t>M</w:t>
      </w:r>
      <w:r w:rsidR="00624BA0">
        <w:rPr>
          <w:sz w:val="22"/>
          <w:szCs w:val="22"/>
        </w:rPr>
        <w:t>oinitoring</w:t>
      </w:r>
      <w:proofErr w:type="spellEnd"/>
      <w:r w:rsidR="00AC3207" w:rsidRPr="007C6E7F">
        <w:rPr>
          <w:sz w:val="22"/>
          <w:szCs w:val="22"/>
        </w:rPr>
        <w:t xml:space="preserve"> System</w:t>
      </w:r>
      <w:r w:rsidR="007F2B7D" w:rsidRPr="007C6E7F">
        <w:rPr>
          <w:sz w:val="22"/>
          <w:szCs w:val="22"/>
        </w:rPr>
        <w:t>.</w:t>
      </w:r>
    </w:p>
    <w:p w14:paraId="208E3942" w14:textId="77777777" w:rsidR="00973603" w:rsidRPr="007C6E7F" w:rsidRDefault="00973603" w:rsidP="00867791">
      <w:pPr>
        <w:spacing w:before="120" w:after="120"/>
        <w:rPr>
          <w:sz w:val="22"/>
          <w:szCs w:val="22"/>
        </w:rPr>
      </w:pPr>
      <w:r w:rsidRPr="007C6E7F">
        <w:rPr>
          <w:b/>
          <w:bCs/>
          <w:sz w:val="22"/>
          <w:szCs w:val="22"/>
        </w:rPr>
        <w:t xml:space="preserve">Interreg IPA Romania – Serbia </w:t>
      </w:r>
      <w:proofErr w:type="spellStart"/>
      <w:r w:rsidRPr="007C6E7F">
        <w:rPr>
          <w:b/>
          <w:bCs/>
          <w:sz w:val="22"/>
          <w:szCs w:val="22"/>
        </w:rPr>
        <w:t>Programme</w:t>
      </w:r>
      <w:proofErr w:type="spellEnd"/>
      <w:r w:rsidRPr="007C6E7F">
        <w:rPr>
          <w:sz w:val="22"/>
          <w:szCs w:val="22"/>
        </w:rPr>
        <w:t xml:space="preserve">, represents the cross-border cooperation </w:t>
      </w:r>
      <w:proofErr w:type="spellStart"/>
      <w:r w:rsidRPr="007C6E7F">
        <w:rPr>
          <w:sz w:val="22"/>
          <w:szCs w:val="22"/>
        </w:rPr>
        <w:t>programme</w:t>
      </w:r>
      <w:proofErr w:type="spellEnd"/>
      <w:r w:rsidRPr="007C6E7F">
        <w:rPr>
          <w:sz w:val="22"/>
          <w:szCs w:val="22"/>
        </w:rPr>
        <w:t xml:space="preserve"> for the period </w:t>
      </w:r>
      <w:r w:rsidR="000150FE" w:rsidRPr="007C6E7F">
        <w:rPr>
          <w:sz w:val="22"/>
          <w:szCs w:val="22"/>
        </w:rPr>
        <w:t>2021 - 2027</w:t>
      </w:r>
      <w:r w:rsidRPr="007C6E7F">
        <w:rPr>
          <w:sz w:val="22"/>
          <w:szCs w:val="22"/>
        </w:rPr>
        <w:t xml:space="preserve">, approved by the Commission Decision </w:t>
      </w:r>
      <w:r w:rsidR="00B47A1B" w:rsidRPr="007C6E7F">
        <w:rPr>
          <w:sz w:val="22"/>
          <w:szCs w:val="22"/>
        </w:rPr>
        <w:t>5322</w:t>
      </w:r>
      <w:r w:rsidRPr="007C6E7F">
        <w:rPr>
          <w:sz w:val="22"/>
          <w:szCs w:val="22"/>
        </w:rPr>
        <w:t>/</w:t>
      </w:r>
      <w:r w:rsidR="000150FE" w:rsidRPr="007C6E7F">
        <w:rPr>
          <w:sz w:val="22"/>
          <w:szCs w:val="22"/>
        </w:rPr>
        <w:t xml:space="preserve"> 19 July</w:t>
      </w:r>
      <w:r w:rsidRPr="007C6E7F">
        <w:rPr>
          <w:sz w:val="22"/>
          <w:szCs w:val="22"/>
        </w:rPr>
        <w:t xml:space="preserve"> 20</w:t>
      </w:r>
      <w:r w:rsidR="000150FE" w:rsidRPr="007C6E7F">
        <w:rPr>
          <w:sz w:val="22"/>
          <w:szCs w:val="22"/>
        </w:rPr>
        <w:t>2</w:t>
      </w:r>
      <w:r w:rsidR="00B47A1B" w:rsidRPr="007C6E7F">
        <w:rPr>
          <w:sz w:val="22"/>
          <w:szCs w:val="22"/>
        </w:rPr>
        <w:t>2</w:t>
      </w:r>
      <w:r w:rsidRPr="007C6E7F">
        <w:rPr>
          <w:sz w:val="22"/>
          <w:szCs w:val="22"/>
        </w:rPr>
        <w:t>.</w:t>
      </w:r>
    </w:p>
    <w:p w14:paraId="0B3767F4" w14:textId="77777777" w:rsidR="00B56A09" w:rsidRPr="007C6E7F" w:rsidRDefault="00BE4D14" w:rsidP="00867791">
      <w:pPr>
        <w:spacing w:before="120" w:after="120"/>
        <w:rPr>
          <w:sz w:val="22"/>
          <w:szCs w:val="22"/>
        </w:rPr>
      </w:pPr>
      <w:r w:rsidRPr="007C6E7F">
        <w:rPr>
          <w:b/>
          <w:sz w:val="22"/>
          <w:szCs w:val="22"/>
        </w:rPr>
        <w:t>Joint Secretariat</w:t>
      </w:r>
      <w:r w:rsidR="00B56A09" w:rsidRPr="007C6E7F">
        <w:rPr>
          <w:b/>
          <w:sz w:val="22"/>
          <w:szCs w:val="22"/>
        </w:rPr>
        <w:t xml:space="preserve">, </w:t>
      </w:r>
      <w:r w:rsidR="00B56A09" w:rsidRPr="007C6E7F">
        <w:rPr>
          <w:sz w:val="22"/>
          <w:szCs w:val="22"/>
        </w:rPr>
        <w:t xml:space="preserve">assists the Managing Authority, the Monitoring Committee, and, when necessary, the Audit Authority related to the discharge of their duties regarding the implementation of the </w:t>
      </w:r>
      <w:proofErr w:type="spellStart"/>
      <w:r w:rsidR="00BC372F" w:rsidRPr="007C6E7F">
        <w:rPr>
          <w:sz w:val="22"/>
          <w:szCs w:val="22"/>
        </w:rPr>
        <w:t>Programme</w:t>
      </w:r>
      <w:proofErr w:type="spellEnd"/>
      <w:r w:rsidR="00B56A09" w:rsidRPr="007C6E7F">
        <w:rPr>
          <w:sz w:val="22"/>
          <w:szCs w:val="22"/>
        </w:rPr>
        <w:t xml:space="preserve">. The </w:t>
      </w:r>
      <w:r w:rsidRPr="007C6E7F">
        <w:rPr>
          <w:sz w:val="22"/>
          <w:szCs w:val="22"/>
        </w:rPr>
        <w:t>Joint Secretariat</w:t>
      </w:r>
      <w:r w:rsidR="00B56A09" w:rsidRPr="007C6E7F">
        <w:rPr>
          <w:sz w:val="22"/>
          <w:szCs w:val="22"/>
        </w:rPr>
        <w:t xml:space="preserve"> is in charge with the management of the activities of the </w:t>
      </w:r>
      <w:proofErr w:type="spellStart"/>
      <w:r w:rsidR="00BC372F" w:rsidRPr="007C6E7F">
        <w:rPr>
          <w:sz w:val="22"/>
          <w:szCs w:val="22"/>
        </w:rPr>
        <w:t>Programme</w:t>
      </w:r>
      <w:proofErr w:type="spellEnd"/>
      <w:r w:rsidR="00B56A09" w:rsidRPr="007C6E7F">
        <w:rPr>
          <w:sz w:val="22"/>
          <w:szCs w:val="22"/>
        </w:rPr>
        <w:t>. The Joint</w:t>
      </w:r>
      <w:r w:rsidR="005566F3" w:rsidRPr="007C6E7F">
        <w:rPr>
          <w:sz w:val="22"/>
          <w:szCs w:val="22"/>
        </w:rPr>
        <w:t xml:space="preserve"> </w:t>
      </w:r>
      <w:r w:rsidR="00B56A09" w:rsidRPr="007C6E7F">
        <w:rPr>
          <w:sz w:val="22"/>
          <w:szCs w:val="22"/>
        </w:rPr>
        <w:t xml:space="preserve">Secretariat will also secure the relation between the </w:t>
      </w:r>
      <w:proofErr w:type="spellStart"/>
      <w:r w:rsidR="00BC372F" w:rsidRPr="007C6E7F">
        <w:rPr>
          <w:sz w:val="22"/>
          <w:szCs w:val="22"/>
        </w:rPr>
        <w:t>Programme</w:t>
      </w:r>
      <w:proofErr w:type="spellEnd"/>
      <w:r w:rsidR="00B56A09" w:rsidRPr="007C6E7F">
        <w:rPr>
          <w:sz w:val="22"/>
          <w:szCs w:val="22"/>
        </w:rPr>
        <w:t xml:space="preserve"> Implementation Authorities.</w:t>
      </w:r>
      <w:r w:rsidR="00EC234C" w:rsidRPr="007C6E7F">
        <w:rPr>
          <w:sz w:val="22"/>
          <w:szCs w:val="22"/>
        </w:rPr>
        <w:t xml:space="preserve"> </w:t>
      </w:r>
      <w:r w:rsidR="00D46380" w:rsidRPr="007C6E7F">
        <w:rPr>
          <w:sz w:val="22"/>
          <w:szCs w:val="22"/>
        </w:rPr>
        <w:t xml:space="preserve">Its headquarters are in Timisoara in Romania and it has an antenna in </w:t>
      </w:r>
      <w:proofErr w:type="spellStart"/>
      <w:r w:rsidR="00FC0927" w:rsidRPr="007C6E7F">
        <w:rPr>
          <w:sz w:val="22"/>
          <w:szCs w:val="22"/>
        </w:rPr>
        <w:t>Zrenjanin</w:t>
      </w:r>
      <w:proofErr w:type="spellEnd"/>
      <w:r w:rsidR="00D46380" w:rsidRPr="007C6E7F">
        <w:rPr>
          <w:sz w:val="22"/>
          <w:szCs w:val="22"/>
        </w:rPr>
        <w:t>, Serbia.</w:t>
      </w:r>
    </w:p>
    <w:p w14:paraId="679BC059" w14:textId="77777777" w:rsidR="00335F39" w:rsidRPr="0051110B" w:rsidRDefault="00C87145" w:rsidP="00867791">
      <w:pPr>
        <w:spacing w:before="120" w:after="120"/>
        <w:rPr>
          <w:sz w:val="22"/>
          <w:szCs w:val="22"/>
          <w:lang w:val="en-GB"/>
        </w:rPr>
      </w:pPr>
      <w:r w:rsidRPr="007C6E7F">
        <w:rPr>
          <w:b/>
          <w:sz w:val="22"/>
          <w:szCs w:val="22"/>
        </w:rPr>
        <w:t xml:space="preserve">Controller </w:t>
      </w:r>
      <w:r w:rsidRPr="007C6E7F">
        <w:rPr>
          <w:sz w:val="22"/>
          <w:szCs w:val="22"/>
        </w:rPr>
        <w:t>is responsible for verifying the legality and regularity of the expenditure declared by each final beneficiary participating in the operation</w:t>
      </w:r>
      <w:r w:rsidRPr="007C6E7F">
        <w:rPr>
          <w:b/>
          <w:sz w:val="22"/>
          <w:szCs w:val="22"/>
        </w:rPr>
        <w:t xml:space="preserve">. </w:t>
      </w:r>
      <w:r w:rsidRPr="007C6E7F">
        <w:rPr>
          <w:sz w:val="22"/>
          <w:szCs w:val="22"/>
        </w:rPr>
        <w:t>From Romanian side the controllers are</w:t>
      </w:r>
      <w:r w:rsidRPr="007C6E7F">
        <w:rPr>
          <w:b/>
          <w:sz w:val="22"/>
          <w:szCs w:val="22"/>
        </w:rPr>
        <w:t xml:space="preserve"> </w:t>
      </w:r>
      <w:r w:rsidRPr="007C6E7F">
        <w:rPr>
          <w:sz w:val="22"/>
          <w:szCs w:val="22"/>
        </w:rPr>
        <w:t xml:space="preserve">employees within the First Level Control Unit of ROCBC Timisoara, and from Serbian side the controllers are personnel of the </w:t>
      </w:r>
      <w:r w:rsidR="00EB67C3" w:rsidRPr="00EB67C3">
        <w:rPr>
          <w:b/>
          <w:bCs/>
          <w:i/>
          <w:iCs/>
          <w:sz w:val="22"/>
          <w:szCs w:val="22"/>
          <w:lang w:val="en-GB"/>
        </w:rPr>
        <w:t>Division for control of projects financed under the European territorial cooperation programmes with EU Member States</w:t>
      </w:r>
      <w:r w:rsidR="00EB67C3" w:rsidRPr="00EB67C3">
        <w:rPr>
          <w:sz w:val="22"/>
          <w:szCs w:val="22"/>
          <w:lang w:val="en-GB"/>
        </w:rPr>
        <w:t>.</w:t>
      </w:r>
      <w:r w:rsidR="00570646" w:rsidRPr="007C6E7F">
        <w:rPr>
          <w:sz w:val="22"/>
          <w:szCs w:val="22"/>
        </w:rPr>
        <w:t xml:space="preserve">, </w:t>
      </w:r>
      <w:r w:rsidR="00EB67C3" w:rsidRPr="00EB67C3">
        <w:rPr>
          <w:sz w:val="22"/>
          <w:szCs w:val="22"/>
        </w:rPr>
        <w:t>M</w:t>
      </w:r>
      <w:proofErr w:type="spellStart"/>
      <w:r w:rsidR="00EB67C3" w:rsidRPr="00EB67C3">
        <w:rPr>
          <w:sz w:val="22"/>
          <w:szCs w:val="22"/>
          <w:lang w:val="en-GB"/>
        </w:rPr>
        <w:t>inistry</w:t>
      </w:r>
      <w:proofErr w:type="spellEnd"/>
      <w:r w:rsidR="00EB67C3" w:rsidRPr="00EB67C3">
        <w:rPr>
          <w:sz w:val="22"/>
          <w:szCs w:val="22"/>
          <w:lang w:val="en-GB"/>
        </w:rPr>
        <w:t xml:space="preserve"> of European Integration</w:t>
      </w:r>
      <w:r w:rsidR="00EB67C3">
        <w:rPr>
          <w:sz w:val="22"/>
          <w:szCs w:val="22"/>
        </w:rPr>
        <w:t xml:space="preserve">, </w:t>
      </w:r>
      <w:r w:rsidR="00570646" w:rsidRPr="007C6E7F">
        <w:rPr>
          <w:sz w:val="22"/>
          <w:szCs w:val="22"/>
        </w:rPr>
        <w:t>Republic of Serbia</w:t>
      </w:r>
      <w:r w:rsidR="006A6A40" w:rsidRPr="007C6E7F">
        <w:rPr>
          <w:sz w:val="22"/>
          <w:szCs w:val="22"/>
        </w:rPr>
        <w:t>.</w:t>
      </w:r>
    </w:p>
    <w:p w14:paraId="5D2F05D3" w14:textId="77777777" w:rsidR="00751E15" w:rsidRPr="007C6E7F" w:rsidRDefault="00751E15" w:rsidP="00867791">
      <w:pPr>
        <w:spacing w:before="120" w:after="120"/>
        <w:rPr>
          <w:sz w:val="22"/>
          <w:szCs w:val="22"/>
        </w:rPr>
      </w:pPr>
      <w:r w:rsidRPr="007C6E7F">
        <w:rPr>
          <w:b/>
          <w:sz w:val="22"/>
          <w:szCs w:val="22"/>
        </w:rPr>
        <w:t>Lead Beneficiary</w:t>
      </w:r>
      <w:r w:rsidRPr="007C6E7F">
        <w:rPr>
          <w:b/>
          <w:color w:val="FF0000"/>
          <w:sz w:val="22"/>
          <w:szCs w:val="22"/>
        </w:rPr>
        <w:t xml:space="preserve"> </w:t>
      </w:r>
      <w:r w:rsidR="00D41256" w:rsidRPr="007C6E7F">
        <w:rPr>
          <w:sz w:val="22"/>
          <w:szCs w:val="22"/>
        </w:rPr>
        <w:t>is a</w:t>
      </w:r>
      <w:r w:rsidRPr="007C6E7F">
        <w:rPr>
          <w:sz w:val="22"/>
          <w:szCs w:val="22"/>
        </w:rPr>
        <w:t xml:space="preserve"> project partner designated by the project partners involved in a project responsible for coordinating the process of development, submission and implementation of that specific project.</w:t>
      </w:r>
    </w:p>
    <w:p w14:paraId="6FFF5447" w14:textId="77777777" w:rsidR="007D2AC0" w:rsidRPr="007C6E7F" w:rsidRDefault="007D2AC0" w:rsidP="00867791">
      <w:pPr>
        <w:spacing w:before="120" w:after="120"/>
        <w:rPr>
          <w:b/>
          <w:color w:val="FF0000"/>
          <w:sz w:val="22"/>
          <w:szCs w:val="22"/>
        </w:rPr>
      </w:pPr>
    </w:p>
    <w:p w14:paraId="315125D3" w14:textId="77777777" w:rsidR="00544109" w:rsidRPr="007C6E7F" w:rsidRDefault="00335F39" w:rsidP="00867791">
      <w:pPr>
        <w:pStyle w:val="Heading3"/>
        <w:spacing w:after="120"/>
        <w:rPr>
          <w:rFonts w:ascii="Trebuchet MS" w:hAnsi="Trebuchet MS"/>
          <w:b w:val="0"/>
          <w:sz w:val="22"/>
          <w:szCs w:val="22"/>
        </w:rPr>
      </w:pPr>
      <w:bookmarkStart w:id="8" w:name="_Toc441497886"/>
      <w:bookmarkStart w:id="9" w:name="_Toc124406015"/>
      <w:r w:rsidRPr="007C6E7F">
        <w:rPr>
          <w:rFonts w:ascii="Trebuchet MS" w:hAnsi="Trebuchet MS"/>
          <w:bCs/>
          <w:i w:val="0"/>
          <w:sz w:val="22"/>
          <w:szCs w:val="22"/>
          <w:lang w:eastAsia="en-US"/>
        </w:rPr>
        <w:t>1.</w:t>
      </w:r>
      <w:r w:rsidR="00EC234C" w:rsidRPr="007C6E7F">
        <w:rPr>
          <w:rFonts w:ascii="Trebuchet MS" w:hAnsi="Trebuchet MS"/>
          <w:bCs/>
          <w:i w:val="0"/>
          <w:sz w:val="22"/>
          <w:szCs w:val="22"/>
          <w:lang w:eastAsia="en-US"/>
        </w:rPr>
        <w:t>3</w:t>
      </w:r>
      <w:r w:rsidR="00C34CAC" w:rsidRPr="007C6E7F">
        <w:rPr>
          <w:rFonts w:ascii="Trebuchet MS" w:hAnsi="Trebuchet MS"/>
          <w:bCs/>
          <w:i w:val="0"/>
          <w:sz w:val="22"/>
          <w:szCs w:val="22"/>
          <w:lang w:eastAsia="en-US"/>
        </w:rPr>
        <w:t>.</w:t>
      </w:r>
      <w:r w:rsidR="00EC234C" w:rsidRPr="007C6E7F">
        <w:rPr>
          <w:rFonts w:ascii="Trebuchet MS" w:hAnsi="Trebuchet MS"/>
          <w:bCs/>
          <w:i w:val="0"/>
          <w:sz w:val="22"/>
          <w:szCs w:val="22"/>
          <w:lang w:eastAsia="en-US"/>
        </w:rPr>
        <w:t xml:space="preserve"> </w:t>
      </w:r>
      <w:bookmarkEnd w:id="8"/>
      <w:r w:rsidR="00B56A09" w:rsidRPr="007C6E7F">
        <w:rPr>
          <w:rFonts w:ascii="Trebuchet MS" w:hAnsi="Trebuchet MS"/>
          <w:bCs/>
          <w:i w:val="0"/>
          <w:iCs/>
          <w:sz w:val="22"/>
          <w:szCs w:val="22"/>
        </w:rPr>
        <w:t>Reference documents</w:t>
      </w:r>
      <w:bookmarkEnd w:id="9"/>
      <w:r w:rsidR="00544109" w:rsidRPr="007C6E7F">
        <w:rPr>
          <w:rFonts w:ascii="Trebuchet MS" w:hAnsi="Trebuchet MS"/>
          <w:b w:val="0"/>
          <w:sz w:val="22"/>
          <w:szCs w:val="22"/>
        </w:rPr>
        <w:tab/>
      </w:r>
      <w:r w:rsidR="00544109" w:rsidRPr="007C6E7F">
        <w:rPr>
          <w:rFonts w:ascii="Trebuchet MS" w:hAnsi="Trebuchet MS"/>
          <w:b w:val="0"/>
          <w:sz w:val="22"/>
          <w:szCs w:val="22"/>
        </w:rPr>
        <w:tab/>
      </w:r>
      <w:r w:rsidR="00544109" w:rsidRPr="007C6E7F">
        <w:rPr>
          <w:rFonts w:ascii="Trebuchet MS" w:hAnsi="Trebuchet MS"/>
          <w:b w:val="0"/>
          <w:sz w:val="22"/>
          <w:szCs w:val="22"/>
        </w:rPr>
        <w:tab/>
      </w:r>
      <w:r w:rsidR="00544109" w:rsidRPr="007C6E7F">
        <w:rPr>
          <w:rFonts w:ascii="Trebuchet MS" w:hAnsi="Trebuchet MS"/>
          <w:b w:val="0"/>
          <w:sz w:val="22"/>
          <w:szCs w:val="22"/>
        </w:rPr>
        <w:tab/>
      </w:r>
      <w:r w:rsidR="00544109" w:rsidRPr="007C6E7F">
        <w:rPr>
          <w:rFonts w:ascii="Trebuchet MS" w:hAnsi="Trebuchet MS"/>
          <w:b w:val="0"/>
          <w:sz w:val="22"/>
          <w:szCs w:val="22"/>
        </w:rPr>
        <w:tab/>
      </w:r>
    </w:p>
    <w:p w14:paraId="1124D736" w14:textId="77777777" w:rsidR="007D2AC0" w:rsidRPr="007C6E7F" w:rsidRDefault="007D2AC0" w:rsidP="00867791">
      <w:pPr>
        <w:numPr>
          <w:ilvl w:val="0"/>
          <w:numId w:val="45"/>
        </w:numPr>
        <w:spacing w:before="120" w:after="120"/>
        <w:rPr>
          <w:sz w:val="22"/>
          <w:szCs w:val="22"/>
          <w:lang w:eastAsia="en-GB"/>
        </w:rPr>
      </w:pPr>
      <w:hyperlink r:id="rId9" w:history="1">
        <w:r w:rsidRPr="007C6E7F">
          <w:rPr>
            <w:sz w:val="22"/>
            <w:szCs w:val="22"/>
            <w:lang w:eastAsia="en-GB"/>
          </w:rPr>
          <w:t>Regulation (EU) 2021/1529 of the European Parliament and of the Council of 15 September 2021 establishing the Instrument for Pre-accession Assistance (IPA III)</w:t>
        </w:r>
      </w:hyperlink>
      <w:r w:rsidRPr="007C6E7F">
        <w:rPr>
          <w:sz w:val="22"/>
          <w:szCs w:val="22"/>
          <w:lang w:eastAsia="en-GB"/>
        </w:rPr>
        <w:t>;</w:t>
      </w:r>
    </w:p>
    <w:p w14:paraId="4D60F800" w14:textId="77777777" w:rsidR="007D2AC0" w:rsidRPr="00635BD0" w:rsidRDefault="007D2AC0" w:rsidP="00867791">
      <w:pPr>
        <w:keepNext/>
        <w:widowControl w:val="0"/>
        <w:numPr>
          <w:ilvl w:val="0"/>
          <w:numId w:val="45"/>
        </w:numPr>
        <w:spacing w:before="120" w:after="120"/>
        <w:rPr>
          <w:sz w:val="22"/>
          <w:szCs w:val="22"/>
          <w:lang w:eastAsia="en-GB"/>
        </w:rPr>
      </w:pPr>
      <w:hyperlink r:id="rId10" w:history="1">
        <w:r w:rsidRPr="007C6E7F">
          <w:rPr>
            <w:rFonts w:eastAsia="EUAlbertina-Regular-Identity-H"/>
            <w:sz w:val="22"/>
            <w:szCs w:val="22"/>
          </w:rPr>
          <w:t>Regulation (EU) 2021/1059 of the European Parliament and of the Council of 24 June 2021 on specific provisions for the European Territorial Cooperation goal (Interreg) supported by the European Regional Development Fund and external financing instruments</w:t>
        </w:r>
      </w:hyperlink>
      <w:r w:rsidR="00902DBD" w:rsidRPr="007C6E7F">
        <w:rPr>
          <w:rFonts w:eastAsia="EUAlbertina-Regular-Identity-H"/>
          <w:sz w:val="22"/>
          <w:szCs w:val="22"/>
        </w:rPr>
        <w:t>;</w:t>
      </w:r>
    </w:p>
    <w:p w14:paraId="1C16F97C" w14:textId="77777777" w:rsidR="009B475E" w:rsidRPr="007C6E7F" w:rsidRDefault="009B475E" w:rsidP="00867791">
      <w:pPr>
        <w:keepNext/>
        <w:widowControl w:val="0"/>
        <w:numPr>
          <w:ilvl w:val="0"/>
          <w:numId w:val="45"/>
        </w:numPr>
        <w:spacing w:before="120" w:after="120"/>
        <w:rPr>
          <w:sz w:val="22"/>
          <w:szCs w:val="22"/>
          <w:lang w:eastAsia="en-GB"/>
        </w:rPr>
      </w:pPr>
      <w:r w:rsidRPr="009B475E">
        <w:rPr>
          <w:sz w:val="22"/>
          <w:szCs w:val="22"/>
          <w:lang w:eastAsia="en-GB"/>
        </w:rPr>
        <w:t xml:space="preserve">Regulation (EU) 2021/1060 of the European Parliament and of the Council of 24 June </w:t>
      </w:r>
      <w:r w:rsidRPr="009B475E">
        <w:rPr>
          <w:sz w:val="22"/>
          <w:szCs w:val="22"/>
          <w:lang w:eastAsia="en-GB"/>
        </w:rPr>
        <w:lastRenderedPageBreak/>
        <w:t>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r w:rsidR="004B33EC">
        <w:rPr>
          <w:sz w:val="22"/>
          <w:szCs w:val="22"/>
          <w:lang w:eastAsia="en-GB"/>
        </w:rPr>
        <w:t>;</w:t>
      </w:r>
    </w:p>
    <w:p w14:paraId="386DC996" w14:textId="77777777" w:rsidR="009A7CFF" w:rsidRPr="007C6E7F" w:rsidRDefault="009A7CFF" w:rsidP="00867791">
      <w:pPr>
        <w:keepNext/>
        <w:widowControl w:val="0"/>
        <w:numPr>
          <w:ilvl w:val="0"/>
          <w:numId w:val="45"/>
        </w:numPr>
        <w:spacing w:before="120" w:after="120"/>
        <w:rPr>
          <w:rFonts w:eastAsia="EUAlbertina-Italic-Identity-H"/>
          <w:sz w:val="22"/>
          <w:szCs w:val="22"/>
        </w:rPr>
      </w:pPr>
      <w:r w:rsidRPr="009A7CFF">
        <w:rPr>
          <w:rFonts w:eastAsia="EUAlbertina-Italic-Identity-H"/>
          <w:sz w:val="22"/>
          <w:szCs w:val="22"/>
        </w:rPr>
        <w:t>Regulation (EU, Euratom) 2024/2509 of the European Parliament and of the Council of 23 September 2024 on the financial rules applicable to the general budget of the Union (recast)</w:t>
      </w:r>
    </w:p>
    <w:p w14:paraId="66DB5A87" w14:textId="77777777" w:rsidR="007D2AC0" w:rsidRPr="007C6E7F" w:rsidRDefault="007D2AC0" w:rsidP="00867791">
      <w:pPr>
        <w:keepNext/>
        <w:widowControl w:val="0"/>
        <w:numPr>
          <w:ilvl w:val="0"/>
          <w:numId w:val="45"/>
        </w:numPr>
        <w:spacing w:before="120" w:after="120"/>
        <w:rPr>
          <w:rFonts w:eastAsia="EUAlbertina-Italic-Identity-H"/>
          <w:sz w:val="22"/>
          <w:szCs w:val="22"/>
        </w:rPr>
      </w:pPr>
      <w:r w:rsidRPr="007C6E7F">
        <w:rPr>
          <w:rFonts w:eastAsia="EUAlbertina-Regular-Identity-H"/>
          <w:sz w:val="22"/>
          <w:szCs w:val="22"/>
        </w:rPr>
        <w:t xml:space="preserve">Interreg </w:t>
      </w:r>
      <w:r w:rsidR="00891859" w:rsidRPr="007C6E7F">
        <w:rPr>
          <w:rFonts w:eastAsia="EUAlbertina-Regular-Identity-H"/>
          <w:sz w:val="22"/>
          <w:szCs w:val="22"/>
        </w:rPr>
        <w:t>IPA</w:t>
      </w:r>
      <w:r w:rsidRPr="007C6E7F">
        <w:rPr>
          <w:rFonts w:eastAsia="EUAlbertina-Regular-Identity-H"/>
          <w:sz w:val="22"/>
          <w:szCs w:val="22"/>
        </w:rPr>
        <w:t xml:space="preserve"> </w:t>
      </w:r>
      <w:r w:rsidR="00891859" w:rsidRPr="007C6E7F">
        <w:rPr>
          <w:rFonts w:eastAsia="EUAlbertina-Regular-Identity-H"/>
          <w:sz w:val="22"/>
          <w:szCs w:val="22"/>
        </w:rPr>
        <w:t>R</w:t>
      </w:r>
      <w:r w:rsidRPr="007C6E7F">
        <w:rPr>
          <w:rFonts w:eastAsia="EUAlbertina-Regular-Identity-H"/>
          <w:sz w:val="22"/>
          <w:szCs w:val="22"/>
        </w:rPr>
        <w:t xml:space="preserve">omania - </w:t>
      </w:r>
      <w:r w:rsidR="00891859" w:rsidRPr="007C6E7F">
        <w:rPr>
          <w:rFonts w:eastAsia="EUAlbertina-Regular-Identity-H"/>
          <w:sz w:val="22"/>
          <w:szCs w:val="22"/>
        </w:rPr>
        <w:t>S</w:t>
      </w:r>
      <w:r w:rsidRPr="007C6E7F">
        <w:rPr>
          <w:rFonts w:eastAsia="EUAlbertina-Regular-Identity-H"/>
          <w:sz w:val="22"/>
          <w:szCs w:val="22"/>
        </w:rPr>
        <w:t xml:space="preserve">erbia </w:t>
      </w:r>
      <w:r w:rsidRPr="007C6E7F">
        <w:rPr>
          <w:rFonts w:eastAsia="EUAlbertina-Italic-Identity-H"/>
          <w:sz w:val="22"/>
          <w:szCs w:val="22"/>
        </w:rPr>
        <w:t xml:space="preserve">programming document, as approved by the </w:t>
      </w:r>
      <w:r w:rsidR="0069108E" w:rsidRPr="007C6E7F">
        <w:rPr>
          <w:rFonts w:eastAsia="EUAlbertina-Italic-Identity-H"/>
          <w:sz w:val="22"/>
          <w:szCs w:val="22"/>
        </w:rPr>
        <w:t>E</w:t>
      </w:r>
      <w:r w:rsidRPr="007C6E7F">
        <w:rPr>
          <w:rFonts w:eastAsia="EUAlbertina-Italic-Identity-H"/>
          <w:sz w:val="22"/>
          <w:szCs w:val="22"/>
        </w:rPr>
        <w:t xml:space="preserve">uropean </w:t>
      </w:r>
      <w:r w:rsidR="00891859" w:rsidRPr="007C6E7F">
        <w:rPr>
          <w:rFonts w:eastAsia="EUAlbertina-Italic-Identity-H"/>
          <w:sz w:val="22"/>
          <w:szCs w:val="22"/>
        </w:rPr>
        <w:t>C</w:t>
      </w:r>
      <w:r w:rsidRPr="007C6E7F">
        <w:rPr>
          <w:rFonts w:eastAsia="EUAlbertina-Italic-Identity-H"/>
          <w:sz w:val="22"/>
          <w:szCs w:val="22"/>
        </w:rPr>
        <w:t xml:space="preserve">ommission </w:t>
      </w:r>
      <w:r w:rsidR="00891859" w:rsidRPr="007C6E7F">
        <w:rPr>
          <w:rFonts w:eastAsia="EUAlbertina-Italic-Identity-H"/>
          <w:sz w:val="22"/>
          <w:szCs w:val="22"/>
        </w:rPr>
        <w:t>D</w:t>
      </w:r>
      <w:r w:rsidRPr="007C6E7F">
        <w:rPr>
          <w:rFonts w:eastAsia="EUAlbertina-Italic-Identity-H"/>
          <w:sz w:val="22"/>
          <w:szCs w:val="22"/>
        </w:rPr>
        <w:t>ecision no. 5322/</w:t>
      </w:r>
      <w:r w:rsidR="00985B23" w:rsidRPr="007C6E7F">
        <w:rPr>
          <w:rFonts w:eastAsia="EUAlbertina-Italic-Identity-H"/>
          <w:sz w:val="22"/>
          <w:szCs w:val="22"/>
        </w:rPr>
        <w:t xml:space="preserve"> </w:t>
      </w:r>
      <w:r w:rsidRPr="007C6E7F">
        <w:rPr>
          <w:rFonts w:eastAsia="EUAlbertina-Italic-Identity-H"/>
          <w:sz w:val="22"/>
          <w:szCs w:val="22"/>
        </w:rPr>
        <w:t>19.07.2022;</w:t>
      </w:r>
    </w:p>
    <w:p w14:paraId="082CE17C" w14:textId="77777777" w:rsidR="007D2AC0" w:rsidRPr="007C6E7F" w:rsidRDefault="007D2AC0" w:rsidP="00867791">
      <w:pPr>
        <w:keepNext/>
        <w:widowControl w:val="0"/>
        <w:numPr>
          <w:ilvl w:val="0"/>
          <w:numId w:val="45"/>
        </w:numPr>
        <w:spacing w:before="120" w:after="120"/>
        <w:rPr>
          <w:rFonts w:eastAsia="EUAlbertina-Italic-Identity-H"/>
          <w:sz w:val="22"/>
          <w:szCs w:val="22"/>
        </w:rPr>
      </w:pPr>
      <w:r w:rsidRPr="007C6E7F">
        <w:rPr>
          <w:rFonts w:eastAsia="EUAlbertina-Italic-Identity-H"/>
          <w:sz w:val="22"/>
          <w:szCs w:val="22"/>
        </w:rPr>
        <w:t xml:space="preserve">Financing </w:t>
      </w:r>
      <w:r w:rsidR="00891859" w:rsidRPr="007C6E7F">
        <w:rPr>
          <w:rFonts w:eastAsia="EUAlbertina-Italic-Identity-H"/>
          <w:sz w:val="22"/>
          <w:szCs w:val="22"/>
        </w:rPr>
        <w:t>A</w:t>
      </w:r>
      <w:r w:rsidRPr="007C6E7F">
        <w:rPr>
          <w:rFonts w:eastAsia="EUAlbertina-Italic-Identity-H"/>
          <w:sz w:val="22"/>
          <w:szCs w:val="22"/>
        </w:rPr>
        <w:t xml:space="preserve">greement for </w:t>
      </w:r>
      <w:r w:rsidR="00891859" w:rsidRPr="007C6E7F">
        <w:rPr>
          <w:rFonts w:eastAsia="EUAlbertina-Regular-Identity-H"/>
          <w:sz w:val="22"/>
          <w:szCs w:val="22"/>
        </w:rPr>
        <w:t>I</w:t>
      </w:r>
      <w:r w:rsidRPr="007C6E7F">
        <w:rPr>
          <w:rFonts w:eastAsia="EUAlbertina-Regular-Identity-H"/>
          <w:sz w:val="22"/>
          <w:szCs w:val="22"/>
        </w:rPr>
        <w:t xml:space="preserve">nterreg </w:t>
      </w:r>
      <w:r w:rsidR="00891859" w:rsidRPr="007C6E7F">
        <w:rPr>
          <w:rFonts w:eastAsia="EUAlbertina-Regular-Identity-H"/>
          <w:sz w:val="22"/>
          <w:szCs w:val="22"/>
        </w:rPr>
        <w:t>IPA</w:t>
      </w:r>
      <w:r w:rsidRPr="007C6E7F">
        <w:rPr>
          <w:rFonts w:eastAsia="EUAlbertina-Regular-Identity-H"/>
          <w:sz w:val="22"/>
          <w:szCs w:val="22"/>
        </w:rPr>
        <w:t xml:space="preserve"> </w:t>
      </w:r>
      <w:r w:rsidR="00891859" w:rsidRPr="007C6E7F">
        <w:rPr>
          <w:rFonts w:eastAsia="EUAlbertina-Regular-Identity-H"/>
          <w:sz w:val="22"/>
          <w:szCs w:val="22"/>
        </w:rPr>
        <w:t>R</w:t>
      </w:r>
      <w:r w:rsidRPr="007C6E7F">
        <w:rPr>
          <w:rFonts w:eastAsia="EUAlbertina-Regular-Identity-H"/>
          <w:sz w:val="22"/>
          <w:szCs w:val="22"/>
        </w:rPr>
        <w:t xml:space="preserve">omania – </w:t>
      </w:r>
      <w:r w:rsidR="00891859" w:rsidRPr="007C6E7F">
        <w:rPr>
          <w:rFonts w:eastAsia="EUAlbertina-Regular-Identity-H"/>
          <w:sz w:val="22"/>
          <w:szCs w:val="22"/>
        </w:rPr>
        <w:t>S</w:t>
      </w:r>
      <w:r w:rsidRPr="007C6E7F">
        <w:rPr>
          <w:rFonts w:eastAsia="EUAlbertina-Regular-Identity-H"/>
          <w:sz w:val="22"/>
          <w:szCs w:val="22"/>
        </w:rPr>
        <w:t>erbia;</w:t>
      </w:r>
      <w:r w:rsidR="00060F19">
        <w:rPr>
          <w:rFonts w:eastAsia="EUAlbertina-Regular-Identity-H"/>
          <w:sz w:val="22"/>
          <w:szCs w:val="22"/>
        </w:rPr>
        <w:t xml:space="preserve"> </w:t>
      </w:r>
    </w:p>
    <w:p w14:paraId="3CD30FDD" w14:textId="77777777" w:rsidR="007D2AC0" w:rsidRPr="007C6E7F" w:rsidRDefault="00041214" w:rsidP="00867791">
      <w:pPr>
        <w:keepNext/>
        <w:widowControl w:val="0"/>
        <w:numPr>
          <w:ilvl w:val="0"/>
          <w:numId w:val="45"/>
        </w:numPr>
        <w:spacing w:before="120" w:after="120"/>
        <w:rPr>
          <w:rFonts w:eastAsia="EUAlbertina-Italic-Identity-H"/>
          <w:sz w:val="22"/>
          <w:szCs w:val="22"/>
        </w:rPr>
      </w:pPr>
      <w:hyperlink r:id="rId11" w:history="1">
        <w:r w:rsidRPr="007C6E7F">
          <w:rPr>
            <w:rFonts w:eastAsia="EUAlbertina-Regular-Identity-H"/>
            <w:sz w:val="22"/>
            <w:szCs w:val="22"/>
          </w:rPr>
          <w:t>G</w:t>
        </w:r>
        <w:r w:rsidR="007D2AC0" w:rsidRPr="007C6E7F">
          <w:rPr>
            <w:rFonts w:eastAsia="EUAlbertina-Regular-Identity-H"/>
            <w:sz w:val="22"/>
            <w:szCs w:val="22"/>
          </w:rPr>
          <w:t xml:space="preserve">overnment </w:t>
        </w:r>
        <w:r w:rsidRPr="007C6E7F">
          <w:rPr>
            <w:rFonts w:eastAsia="EUAlbertina-Regular-Identity-H"/>
            <w:sz w:val="22"/>
            <w:szCs w:val="22"/>
          </w:rPr>
          <w:t>D</w:t>
        </w:r>
        <w:r w:rsidR="007D2AC0" w:rsidRPr="007C6E7F">
          <w:rPr>
            <w:rFonts w:eastAsia="EUAlbertina-Regular-Identity-H"/>
            <w:sz w:val="22"/>
            <w:szCs w:val="22"/>
          </w:rPr>
          <w:t xml:space="preserve">ecision </w:t>
        </w:r>
        <w:r w:rsidRPr="007C6E7F">
          <w:rPr>
            <w:rFonts w:eastAsia="EUAlbertina-Regular-Identity-H"/>
            <w:sz w:val="22"/>
            <w:szCs w:val="22"/>
          </w:rPr>
          <w:t>N</w:t>
        </w:r>
        <w:r w:rsidR="007D2AC0" w:rsidRPr="007C6E7F">
          <w:rPr>
            <w:rFonts w:eastAsia="EUAlbertina-Regular-Identity-H"/>
            <w:sz w:val="22"/>
            <w:szCs w:val="22"/>
          </w:rPr>
          <w:t xml:space="preserve">o. 936 of 5 </w:t>
        </w:r>
        <w:r w:rsidRPr="007C6E7F">
          <w:rPr>
            <w:rFonts w:eastAsia="EUAlbertina-Regular-Identity-H"/>
            <w:sz w:val="22"/>
            <w:szCs w:val="22"/>
          </w:rPr>
          <w:t>N</w:t>
        </w:r>
        <w:r w:rsidR="007D2AC0" w:rsidRPr="007C6E7F">
          <w:rPr>
            <w:rFonts w:eastAsia="EUAlbertina-Regular-Identity-H"/>
            <w:sz w:val="22"/>
            <w:szCs w:val="22"/>
          </w:rPr>
          <w:t xml:space="preserve">ovember 2020 for the approval of the general framework necessary for the involvement of the </w:t>
        </w:r>
        <w:r w:rsidRPr="007C6E7F">
          <w:rPr>
            <w:rFonts w:eastAsia="EUAlbertina-Regular-Identity-H"/>
            <w:sz w:val="22"/>
            <w:szCs w:val="22"/>
          </w:rPr>
          <w:t>R</w:t>
        </w:r>
        <w:r w:rsidR="007D2AC0" w:rsidRPr="007C6E7F">
          <w:rPr>
            <w:rFonts w:eastAsia="EUAlbertina-Regular-Identity-H"/>
            <w:sz w:val="22"/>
            <w:szCs w:val="22"/>
          </w:rPr>
          <w:t>omanian authorities and institutions in the process of programming and negotiation of non-reimbursable external funds related to the 2021-2027 programming period and of the institutional framework for coordination, management and control of these funds</w:t>
        </w:r>
        <w:r w:rsidRPr="007C6E7F">
          <w:rPr>
            <w:rFonts w:eastAsia="EUAlbertina-Regular-Identity-H"/>
            <w:sz w:val="22"/>
            <w:szCs w:val="22"/>
          </w:rPr>
          <w:t>;</w:t>
        </w:r>
        <w:r w:rsidR="007D2AC0" w:rsidRPr="007C6E7F">
          <w:rPr>
            <w:rFonts w:eastAsia="EUAlbertina-Regular-Identity-H"/>
            <w:sz w:val="22"/>
            <w:szCs w:val="22"/>
          </w:rPr>
          <w:t xml:space="preserve"> </w:t>
        </w:r>
      </w:hyperlink>
    </w:p>
    <w:p w14:paraId="08146582" w14:textId="77777777" w:rsidR="007D2AC0" w:rsidRPr="007C6E7F" w:rsidRDefault="007D2AC0" w:rsidP="00867791">
      <w:pPr>
        <w:keepNext/>
        <w:widowControl w:val="0"/>
        <w:numPr>
          <w:ilvl w:val="0"/>
          <w:numId w:val="45"/>
        </w:numPr>
        <w:spacing w:before="120" w:after="120"/>
        <w:rPr>
          <w:rFonts w:eastAsia="EUAlbertina-Regular-Identity-H"/>
          <w:sz w:val="22"/>
          <w:szCs w:val="22"/>
        </w:rPr>
      </w:pPr>
      <w:r w:rsidRPr="007C6E7F">
        <w:rPr>
          <w:rFonts w:eastAsia="EUAlbertina-Regular-Identity-H"/>
          <w:sz w:val="22"/>
          <w:szCs w:val="22"/>
        </w:rPr>
        <w:t>Application pack of the call for proposals;</w:t>
      </w:r>
    </w:p>
    <w:p w14:paraId="1186E600" w14:textId="77777777" w:rsidR="007D2AC0" w:rsidRPr="007C6E7F" w:rsidRDefault="007D2AC0" w:rsidP="00867791">
      <w:pPr>
        <w:keepNext/>
        <w:widowControl w:val="0"/>
        <w:numPr>
          <w:ilvl w:val="0"/>
          <w:numId w:val="45"/>
        </w:numPr>
        <w:spacing w:before="120" w:after="120"/>
        <w:rPr>
          <w:rFonts w:eastAsia="EUAlbertina-Regular-Identity-H"/>
          <w:sz w:val="22"/>
          <w:szCs w:val="22"/>
        </w:rPr>
      </w:pPr>
      <w:proofErr w:type="spellStart"/>
      <w:r w:rsidRPr="007C6E7F">
        <w:rPr>
          <w:rFonts w:eastAsia="EUAlbertina-Regular-Identity-H"/>
          <w:sz w:val="22"/>
          <w:szCs w:val="22"/>
        </w:rPr>
        <w:t>Jems</w:t>
      </w:r>
      <w:proofErr w:type="spellEnd"/>
      <w:r w:rsidRPr="007C6E7F">
        <w:rPr>
          <w:rFonts w:eastAsia="EUAlbertina-Regular-Identity-H"/>
          <w:sz w:val="22"/>
          <w:szCs w:val="22"/>
        </w:rPr>
        <w:t xml:space="preserve"> manual for beneficiaries.</w:t>
      </w:r>
    </w:p>
    <w:p w14:paraId="7F324332" w14:textId="77777777" w:rsidR="00B6500C" w:rsidRPr="007C6E7F" w:rsidRDefault="00FD0788" w:rsidP="00867791">
      <w:pPr>
        <w:spacing w:before="120" w:after="120"/>
        <w:rPr>
          <w:sz w:val="22"/>
          <w:szCs w:val="22"/>
        </w:rPr>
      </w:pPr>
      <w:r w:rsidRPr="007C6E7F">
        <w:rPr>
          <w:sz w:val="22"/>
          <w:szCs w:val="22"/>
        </w:rPr>
        <w:br w:type="page"/>
      </w:r>
    </w:p>
    <w:p w14:paraId="4648D405" w14:textId="77777777" w:rsidR="006234FC" w:rsidRPr="007C6E7F" w:rsidRDefault="00917A0A" w:rsidP="00867791">
      <w:pPr>
        <w:shd w:val="clear" w:color="auto" w:fill="BFBFBF"/>
        <w:spacing w:before="120" w:after="120"/>
        <w:rPr>
          <w:b/>
          <w:sz w:val="22"/>
          <w:szCs w:val="22"/>
        </w:rPr>
      </w:pPr>
      <w:r w:rsidRPr="007C6E7F">
        <w:rPr>
          <w:b/>
          <w:sz w:val="22"/>
          <w:szCs w:val="22"/>
          <w:highlight w:val="lightGray"/>
        </w:rPr>
        <w:lastRenderedPageBreak/>
        <w:t>O</w:t>
      </w:r>
      <w:r w:rsidR="006234FC" w:rsidRPr="007C6E7F">
        <w:rPr>
          <w:b/>
          <w:sz w:val="22"/>
          <w:szCs w:val="22"/>
          <w:highlight w:val="lightGray"/>
        </w:rPr>
        <w:t xml:space="preserve">ther relevant </w:t>
      </w:r>
      <w:r w:rsidR="00166115" w:rsidRPr="007C6E7F">
        <w:rPr>
          <w:b/>
          <w:sz w:val="22"/>
          <w:szCs w:val="22"/>
        </w:rPr>
        <w:t>documents</w:t>
      </w:r>
    </w:p>
    <w:p w14:paraId="72FA8B38" w14:textId="77777777" w:rsidR="00737D7A" w:rsidRPr="00F90269" w:rsidRDefault="00737D7A" w:rsidP="00F90269">
      <w:pPr>
        <w:numPr>
          <w:ilvl w:val="0"/>
          <w:numId w:val="27"/>
        </w:numPr>
        <w:tabs>
          <w:tab w:val="left" w:pos="-284"/>
        </w:tabs>
        <w:spacing w:before="120" w:after="120"/>
        <w:ind w:left="0" w:right="-356" w:firstLine="0"/>
        <w:rPr>
          <w:b/>
          <w:sz w:val="22"/>
          <w:szCs w:val="22"/>
        </w:rPr>
      </w:pPr>
      <w:r w:rsidRPr="00F90269">
        <w:rPr>
          <w:b/>
          <w:sz w:val="22"/>
          <w:szCs w:val="22"/>
        </w:rPr>
        <w:t>Public Procurement Procedures for all Serbian beneficiaries and Romanian private beneficiaries (2021 - 2027)</w:t>
      </w:r>
    </w:p>
    <w:p w14:paraId="10BBE785" w14:textId="77777777" w:rsidR="00E91A76" w:rsidRPr="00F90269" w:rsidRDefault="00E91A76" w:rsidP="00867791">
      <w:pPr>
        <w:numPr>
          <w:ilvl w:val="0"/>
          <w:numId w:val="27"/>
        </w:numPr>
        <w:tabs>
          <w:tab w:val="left" w:pos="-284"/>
        </w:tabs>
        <w:spacing w:before="120" w:after="120"/>
        <w:ind w:left="0" w:right="-356" w:firstLine="0"/>
        <w:rPr>
          <w:bCs/>
          <w:sz w:val="22"/>
          <w:szCs w:val="22"/>
        </w:rPr>
      </w:pPr>
      <w:r w:rsidRPr="00F90269">
        <w:rPr>
          <w:b/>
          <w:sz w:val="22"/>
          <w:szCs w:val="22"/>
        </w:rPr>
        <w:t>Procurement and Grants for European Union external actions – a Practical Guide</w:t>
      </w:r>
      <w:r w:rsidR="00E404A1" w:rsidRPr="00F90269">
        <w:rPr>
          <w:b/>
          <w:sz w:val="22"/>
          <w:szCs w:val="22"/>
        </w:rPr>
        <w:t xml:space="preserve"> </w:t>
      </w:r>
      <w:r w:rsidR="008D3F3C" w:rsidRPr="00F90269">
        <w:rPr>
          <w:bCs/>
          <w:i/>
          <w:iCs/>
          <w:sz w:val="22"/>
          <w:szCs w:val="22"/>
        </w:rPr>
        <w:t>Version 24 June 2022</w:t>
      </w:r>
      <w:r w:rsidR="008D3F3C" w:rsidRPr="00F90269">
        <w:rPr>
          <w:b/>
          <w:sz w:val="22"/>
          <w:szCs w:val="22"/>
        </w:rPr>
        <w:t xml:space="preserve"> </w:t>
      </w:r>
      <w:r w:rsidR="00E404A1" w:rsidRPr="00F90269">
        <w:rPr>
          <w:bCs/>
          <w:sz w:val="22"/>
          <w:szCs w:val="22"/>
        </w:rPr>
        <w:t>(only for templates &amp; only for Serbian beneficiaries</w:t>
      </w:r>
      <w:r w:rsidR="00712365" w:rsidRPr="00F90269">
        <w:rPr>
          <w:bCs/>
          <w:sz w:val="22"/>
          <w:szCs w:val="22"/>
        </w:rPr>
        <w:t xml:space="preserve"> and </w:t>
      </w:r>
      <w:r w:rsidR="00712365" w:rsidRPr="00F90269">
        <w:rPr>
          <w:b/>
          <w:sz w:val="22"/>
          <w:szCs w:val="22"/>
        </w:rPr>
        <w:t>for Romanian private beneficiaries</w:t>
      </w:r>
      <w:r w:rsidR="00E404A1" w:rsidRPr="00F90269">
        <w:rPr>
          <w:bCs/>
          <w:sz w:val="22"/>
          <w:szCs w:val="22"/>
        </w:rPr>
        <w:t>)</w:t>
      </w:r>
      <w:r w:rsidR="00CE5D69" w:rsidRPr="00F90269">
        <w:rPr>
          <w:bCs/>
          <w:sz w:val="22"/>
          <w:szCs w:val="22"/>
        </w:rPr>
        <w:t>;</w:t>
      </w:r>
    </w:p>
    <w:p w14:paraId="13AD9CAE" w14:textId="77777777" w:rsidR="0069108E" w:rsidRPr="00F90269" w:rsidRDefault="0069108E" w:rsidP="00867791">
      <w:pPr>
        <w:numPr>
          <w:ilvl w:val="0"/>
          <w:numId w:val="27"/>
        </w:numPr>
        <w:tabs>
          <w:tab w:val="left" w:pos="-284"/>
        </w:tabs>
        <w:spacing w:before="120" w:after="120"/>
        <w:ind w:left="0" w:right="-356" w:firstLine="0"/>
        <w:rPr>
          <w:bCs/>
          <w:sz w:val="22"/>
          <w:szCs w:val="22"/>
        </w:rPr>
      </w:pPr>
      <w:r w:rsidRPr="00F90269">
        <w:rPr>
          <w:b/>
          <w:sz w:val="22"/>
          <w:szCs w:val="22"/>
        </w:rPr>
        <w:t xml:space="preserve">Romanian procurement legislation applicable for the Romanian </w:t>
      </w:r>
      <w:r w:rsidR="00763600" w:rsidRPr="00F90269">
        <w:rPr>
          <w:b/>
          <w:sz w:val="22"/>
          <w:szCs w:val="22"/>
        </w:rPr>
        <w:t xml:space="preserve">public </w:t>
      </w:r>
      <w:r w:rsidRPr="00F90269">
        <w:rPr>
          <w:b/>
          <w:sz w:val="22"/>
          <w:szCs w:val="22"/>
        </w:rPr>
        <w:t>beneficiaries</w:t>
      </w:r>
      <w:r w:rsidR="00847854" w:rsidRPr="00F90269">
        <w:rPr>
          <w:b/>
          <w:sz w:val="22"/>
          <w:szCs w:val="22"/>
        </w:rPr>
        <w:t>;</w:t>
      </w:r>
    </w:p>
    <w:p w14:paraId="06607E01" w14:textId="77777777" w:rsidR="003D522C" w:rsidRPr="00F90269" w:rsidRDefault="003D522C" w:rsidP="00867791">
      <w:pPr>
        <w:numPr>
          <w:ilvl w:val="0"/>
          <w:numId w:val="27"/>
        </w:numPr>
        <w:tabs>
          <w:tab w:val="left" w:pos="-284"/>
        </w:tabs>
        <w:spacing w:before="120" w:after="120"/>
        <w:ind w:left="0" w:right="-356" w:firstLine="0"/>
        <w:rPr>
          <w:bCs/>
          <w:sz w:val="22"/>
          <w:szCs w:val="22"/>
        </w:rPr>
      </w:pPr>
      <w:r w:rsidRPr="00F90269">
        <w:rPr>
          <w:b/>
          <w:sz w:val="22"/>
          <w:szCs w:val="22"/>
        </w:rPr>
        <w:t>Romanian legislation for establishing irregularities, fraud and applying financial correction</w:t>
      </w:r>
      <w:r w:rsidR="00847854" w:rsidRPr="00F90269">
        <w:rPr>
          <w:b/>
          <w:sz w:val="22"/>
          <w:szCs w:val="22"/>
        </w:rPr>
        <w:t>;</w:t>
      </w:r>
    </w:p>
    <w:p w14:paraId="3ECEA815" w14:textId="77777777" w:rsidR="00E91A76" w:rsidRPr="00AA1E5E" w:rsidRDefault="00E91A76" w:rsidP="004032BB">
      <w:pPr>
        <w:numPr>
          <w:ilvl w:val="0"/>
          <w:numId w:val="27"/>
        </w:numPr>
        <w:tabs>
          <w:tab w:val="left" w:pos="-284"/>
        </w:tabs>
        <w:spacing w:before="120" w:after="120"/>
        <w:ind w:left="0" w:right="-356" w:firstLine="0"/>
        <w:rPr>
          <w:sz w:val="22"/>
          <w:szCs w:val="22"/>
        </w:rPr>
      </w:pPr>
      <w:r w:rsidRPr="00F90269">
        <w:rPr>
          <w:b/>
          <w:sz w:val="22"/>
          <w:szCs w:val="22"/>
        </w:rPr>
        <w:t>Fraud Risk Assessment and Effective and Proportionate Anti-Fraud Measures</w:t>
      </w:r>
      <w:r w:rsidRPr="00F90269">
        <w:rPr>
          <w:sz w:val="22"/>
          <w:szCs w:val="22"/>
        </w:rPr>
        <w:t>), EGESIF_14-0021-00,</w:t>
      </w:r>
      <w:r w:rsidR="004032BB" w:rsidRPr="00F90269">
        <w:rPr>
          <w:sz w:val="22"/>
          <w:szCs w:val="22"/>
        </w:rPr>
        <w:t xml:space="preserve"> version, </w:t>
      </w:r>
      <w:r w:rsidRPr="00F90269">
        <w:rPr>
          <w:sz w:val="22"/>
          <w:szCs w:val="22"/>
        </w:rPr>
        <w:t>16.06.2014</w:t>
      </w:r>
      <w:r w:rsidR="004032BB" w:rsidRPr="00F90269">
        <w:rPr>
          <w:sz w:val="22"/>
          <w:szCs w:val="22"/>
        </w:rPr>
        <w:t xml:space="preserve">, </w:t>
      </w:r>
      <w:hyperlink r:id="rId12" w:history="1">
        <w:r w:rsidR="004032BB" w:rsidRPr="00AA1E5E">
          <w:rPr>
            <w:rStyle w:val="Hyperlink"/>
            <w:color w:val="auto"/>
            <w:sz w:val="22"/>
            <w:szCs w:val="22"/>
          </w:rPr>
          <w:t>https://ec.europa.eu/sfc/sites/sfc2014/files/sfc-files/guidance_fraud_risk_assessment_ro.pdf</w:t>
        </w:r>
      </w:hyperlink>
      <w:r w:rsidR="00EE342C" w:rsidRPr="00AA1E5E">
        <w:rPr>
          <w:sz w:val="22"/>
          <w:szCs w:val="22"/>
        </w:rPr>
        <w:t>;</w:t>
      </w:r>
    </w:p>
    <w:p w14:paraId="1912FE8E" w14:textId="77777777" w:rsidR="00600643" w:rsidRPr="00F90269" w:rsidRDefault="00E91A76" w:rsidP="00867791">
      <w:pPr>
        <w:numPr>
          <w:ilvl w:val="0"/>
          <w:numId w:val="27"/>
        </w:numPr>
        <w:tabs>
          <w:tab w:val="left" w:pos="-284"/>
        </w:tabs>
        <w:spacing w:before="120" w:after="120"/>
        <w:ind w:left="0" w:right="-356" w:firstLine="0"/>
        <w:rPr>
          <w:sz w:val="22"/>
          <w:szCs w:val="22"/>
        </w:rPr>
      </w:pPr>
      <w:r w:rsidRPr="00F90269">
        <w:rPr>
          <w:b/>
          <w:sz w:val="22"/>
          <w:szCs w:val="22"/>
        </w:rPr>
        <w:t>Li</w:t>
      </w:r>
      <w:r w:rsidR="00CE5D69" w:rsidRPr="00F90269">
        <w:rPr>
          <w:b/>
          <w:sz w:val="22"/>
          <w:szCs w:val="22"/>
        </w:rPr>
        <w:t xml:space="preserve">st of </w:t>
      </w:r>
      <w:r w:rsidRPr="00F90269">
        <w:rPr>
          <w:b/>
          <w:sz w:val="22"/>
          <w:szCs w:val="22"/>
        </w:rPr>
        <w:t>eligible expenditures</w:t>
      </w:r>
      <w:r w:rsidRPr="00F90269">
        <w:rPr>
          <w:sz w:val="22"/>
          <w:szCs w:val="22"/>
        </w:rPr>
        <w:t xml:space="preserve"> approved by the Monitoring </w:t>
      </w:r>
      <w:r w:rsidR="00FF3CA5" w:rsidRPr="00F90269">
        <w:rPr>
          <w:sz w:val="22"/>
          <w:szCs w:val="22"/>
        </w:rPr>
        <w:t>Committee</w:t>
      </w:r>
      <w:r w:rsidRPr="00F90269">
        <w:rPr>
          <w:sz w:val="22"/>
          <w:szCs w:val="22"/>
        </w:rPr>
        <w:t>;</w:t>
      </w:r>
    </w:p>
    <w:p w14:paraId="08BC47A9" w14:textId="77777777" w:rsidR="00D6611A" w:rsidRPr="00F90269" w:rsidRDefault="006135D2" w:rsidP="00F90269">
      <w:pPr>
        <w:numPr>
          <w:ilvl w:val="0"/>
          <w:numId w:val="27"/>
        </w:numPr>
        <w:tabs>
          <w:tab w:val="left" w:pos="-284"/>
        </w:tabs>
        <w:spacing w:before="120" w:after="120"/>
        <w:ind w:left="0" w:right="-356" w:firstLine="0"/>
        <w:rPr>
          <w:b/>
          <w:sz w:val="22"/>
          <w:szCs w:val="22"/>
        </w:rPr>
      </w:pPr>
      <w:r w:rsidRPr="00F90269">
        <w:rPr>
          <w:b/>
          <w:sz w:val="22"/>
          <w:szCs w:val="22"/>
        </w:rPr>
        <w:t xml:space="preserve">Subsidy </w:t>
      </w:r>
      <w:proofErr w:type="spellStart"/>
      <w:proofErr w:type="gramStart"/>
      <w:r w:rsidRPr="00F90269">
        <w:rPr>
          <w:b/>
          <w:sz w:val="22"/>
          <w:szCs w:val="22"/>
        </w:rPr>
        <w:t>contract;</w:t>
      </w:r>
      <w:r w:rsidR="00737D7A" w:rsidRPr="003B4E19">
        <w:rPr>
          <w:b/>
          <w:sz w:val="22"/>
          <w:szCs w:val="22"/>
        </w:rPr>
        <w:t>Manual</w:t>
      </w:r>
      <w:proofErr w:type="spellEnd"/>
      <w:proofErr w:type="gramEnd"/>
      <w:r w:rsidR="00737D7A" w:rsidRPr="003B4E19">
        <w:rPr>
          <w:b/>
          <w:sz w:val="22"/>
          <w:szCs w:val="22"/>
        </w:rPr>
        <w:t xml:space="preserve"> of procedures for the Control body in Serbia</w:t>
      </w:r>
      <w:r w:rsidR="00737D7A" w:rsidRPr="00F90269">
        <w:rPr>
          <w:b/>
          <w:sz w:val="22"/>
          <w:szCs w:val="22"/>
        </w:rPr>
        <w:t xml:space="preserve"> European Territorial Cooperation </w:t>
      </w:r>
      <w:proofErr w:type="spellStart"/>
      <w:r w:rsidR="00737D7A" w:rsidRPr="00F90269">
        <w:rPr>
          <w:b/>
          <w:sz w:val="22"/>
          <w:szCs w:val="22"/>
        </w:rPr>
        <w:t>Programmes</w:t>
      </w:r>
      <w:proofErr w:type="spellEnd"/>
      <w:r w:rsidR="00737D7A" w:rsidRPr="00F90269">
        <w:rPr>
          <w:b/>
          <w:sz w:val="22"/>
          <w:szCs w:val="22"/>
        </w:rPr>
        <w:t xml:space="preserve"> under shared management 2021-2027</w:t>
      </w:r>
    </w:p>
    <w:p w14:paraId="3A15C91B" w14:textId="77777777" w:rsidR="008F2BF8" w:rsidRPr="007C6E7F" w:rsidRDefault="008F2BF8" w:rsidP="00867791">
      <w:pPr>
        <w:tabs>
          <w:tab w:val="left" w:pos="-284"/>
        </w:tabs>
        <w:spacing w:before="120" w:after="120"/>
        <w:ind w:right="-356"/>
        <w:rPr>
          <w:sz w:val="22"/>
          <w:szCs w:val="22"/>
        </w:rPr>
      </w:pPr>
    </w:p>
    <w:p w14:paraId="70D0D8D0" w14:textId="77777777" w:rsidR="005A35C2" w:rsidRPr="007C6E7F" w:rsidRDefault="008F072D" w:rsidP="00867791">
      <w:pPr>
        <w:pStyle w:val="Heading2"/>
        <w:spacing w:before="120" w:after="120"/>
        <w:rPr>
          <w:rFonts w:ascii="Trebuchet MS" w:hAnsi="Trebuchet MS"/>
          <w:bCs/>
          <w:iCs/>
          <w:smallCaps/>
          <w:sz w:val="22"/>
          <w:szCs w:val="22"/>
          <w:lang w:eastAsia="en-US"/>
        </w:rPr>
      </w:pPr>
      <w:bookmarkStart w:id="10" w:name="_Toc441497887"/>
      <w:bookmarkStart w:id="11" w:name="_Toc124406016"/>
      <w:r w:rsidRPr="007C6E7F">
        <w:rPr>
          <w:rFonts w:ascii="Trebuchet MS" w:hAnsi="Trebuchet MS"/>
          <w:bCs/>
          <w:iCs/>
          <w:smallCaps/>
          <w:sz w:val="22"/>
          <w:szCs w:val="22"/>
          <w:lang w:eastAsia="en-US"/>
        </w:rPr>
        <w:t>Chapter 2.</w:t>
      </w:r>
      <w:r w:rsidR="008C345B" w:rsidRPr="007C6E7F">
        <w:rPr>
          <w:rFonts w:ascii="Trebuchet MS" w:hAnsi="Trebuchet MS"/>
          <w:bCs/>
          <w:iCs/>
          <w:smallCaps/>
          <w:sz w:val="22"/>
          <w:szCs w:val="22"/>
          <w:lang w:eastAsia="en-US"/>
        </w:rPr>
        <w:t xml:space="preserve"> </w:t>
      </w:r>
      <w:r w:rsidR="005A35C2" w:rsidRPr="007C6E7F">
        <w:rPr>
          <w:rFonts w:ascii="Trebuchet MS" w:hAnsi="Trebuchet MS"/>
          <w:bCs/>
          <w:iCs/>
          <w:smallCaps/>
          <w:sz w:val="22"/>
          <w:szCs w:val="22"/>
          <w:lang w:eastAsia="en-US"/>
        </w:rPr>
        <w:t>Purpose and the procedure application field</w:t>
      </w:r>
      <w:bookmarkEnd w:id="10"/>
      <w:bookmarkEnd w:id="11"/>
      <w:r w:rsidR="005A35C2" w:rsidRPr="007C6E7F">
        <w:rPr>
          <w:rFonts w:ascii="Trebuchet MS" w:hAnsi="Trebuchet MS"/>
          <w:bCs/>
          <w:iCs/>
          <w:smallCaps/>
          <w:sz w:val="22"/>
          <w:szCs w:val="22"/>
          <w:lang w:eastAsia="en-US"/>
        </w:rPr>
        <w:t xml:space="preserve"> </w:t>
      </w:r>
    </w:p>
    <w:p w14:paraId="171A92C2" w14:textId="77777777" w:rsidR="00477C12" w:rsidRPr="007C6E7F" w:rsidRDefault="005E6822" w:rsidP="00867791">
      <w:pPr>
        <w:pStyle w:val="Heading3"/>
        <w:spacing w:after="120"/>
        <w:rPr>
          <w:rFonts w:ascii="Trebuchet MS" w:hAnsi="Trebuchet MS"/>
          <w:bCs/>
          <w:i w:val="0"/>
          <w:sz w:val="22"/>
          <w:szCs w:val="22"/>
          <w:lang w:eastAsia="en-US"/>
        </w:rPr>
      </w:pPr>
      <w:bookmarkStart w:id="12" w:name="_Toc441497888"/>
      <w:bookmarkStart w:id="13" w:name="_Toc124406017"/>
      <w:r w:rsidRPr="007C6E7F">
        <w:rPr>
          <w:rFonts w:ascii="Trebuchet MS" w:hAnsi="Trebuchet MS"/>
          <w:bCs/>
          <w:i w:val="0"/>
          <w:sz w:val="22"/>
          <w:szCs w:val="22"/>
          <w:lang w:eastAsia="en-US"/>
        </w:rPr>
        <w:t>2.1</w:t>
      </w:r>
      <w:r w:rsidR="00C34CAC" w:rsidRPr="007C6E7F">
        <w:rPr>
          <w:rFonts w:ascii="Trebuchet MS" w:hAnsi="Trebuchet MS"/>
          <w:bCs/>
          <w:i w:val="0"/>
          <w:sz w:val="22"/>
          <w:szCs w:val="22"/>
          <w:lang w:eastAsia="en-US"/>
        </w:rPr>
        <w:t xml:space="preserve">. </w:t>
      </w:r>
      <w:r w:rsidRPr="007C6E7F">
        <w:rPr>
          <w:rFonts w:ascii="Trebuchet MS" w:hAnsi="Trebuchet MS"/>
          <w:bCs/>
          <w:i w:val="0"/>
          <w:sz w:val="22"/>
          <w:szCs w:val="22"/>
          <w:lang w:eastAsia="en-US"/>
        </w:rPr>
        <w:t>General principles and purpose</w:t>
      </w:r>
      <w:bookmarkEnd w:id="12"/>
      <w:bookmarkEnd w:id="13"/>
      <w:r w:rsidRPr="007C6E7F">
        <w:rPr>
          <w:rFonts w:ascii="Trebuchet MS" w:hAnsi="Trebuchet MS"/>
          <w:bCs/>
          <w:i w:val="0"/>
          <w:sz w:val="22"/>
          <w:szCs w:val="22"/>
          <w:lang w:eastAsia="en-US"/>
        </w:rPr>
        <w:t xml:space="preserve"> </w:t>
      </w:r>
    </w:p>
    <w:p w14:paraId="717CE53B" w14:textId="77777777" w:rsidR="002C051F" w:rsidRPr="007C6E7F" w:rsidRDefault="009E0140" w:rsidP="00867791">
      <w:pPr>
        <w:spacing w:before="120" w:after="120"/>
        <w:rPr>
          <w:sz w:val="22"/>
          <w:szCs w:val="22"/>
        </w:rPr>
      </w:pPr>
      <w:r w:rsidRPr="007C6E7F">
        <w:rPr>
          <w:sz w:val="22"/>
          <w:szCs w:val="22"/>
        </w:rPr>
        <w:t xml:space="preserve">The role of the guide regarding the first level control of the projects financed within the Interreg IPA Romania – Serbia </w:t>
      </w:r>
      <w:proofErr w:type="spellStart"/>
      <w:r w:rsidRPr="007C6E7F">
        <w:rPr>
          <w:sz w:val="22"/>
          <w:szCs w:val="22"/>
        </w:rPr>
        <w:t>Programme</w:t>
      </w:r>
      <w:proofErr w:type="spellEnd"/>
      <w:r w:rsidRPr="007C6E7F">
        <w:rPr>
          <w:sz w:val="22"/>
          <w:szCs w:val="22"/>
        </w:rPr>
        <w:t xml:space="preserve"> is to set forth the working procedure as well as the responsibilities of the first level controllers within the relevant bodies having responsibilities regarding the implementation of the </w:t>
      </w:r>
      <w:proofErr w:type="spellStart"/>
      <w:r w:rsidRPr="007C6E7F">
        <w:rPr>
          <w:sz w:val="22"/>
          <w:szCs w:val="22"/>
        </w:rPr>
        <w:t>programme</w:t>
      </w:r>
      <w:proofErr w:type="spellEnd"/>
      <w:r w:rsidRPr="007C6E7F">
        <w:rPr>
          <w:sz w:val="22"/>
          <w:szCs w:val="22"/>
        </w:rPr>
        <w:t xml:space="preserve"> both in Romania and Serbia.  The deadlines mentioned in this procedure are to be understood as maximum number of days available.</w:t>
      </w:r>
    </w:p>
    <w:p w14:paraId="5F72F095" w14:textId="77777777" w:rsidR="001F102F" w:rsidRPr="007C6E7F" w:rsidRDefault="005E6822" w:rsidP="00867791">
      <w:pPr>
        <w:spacing w:before="120" w:after="120"/>
        <w:rPr>
          <w:sz w:val="22"/>
          <w:szCs w:val="22"/>
        </w:rPr>
      </w:pPr>
      <w:r w:rsidRPr="007C6E7F">
        <w:rPr>
          <w:sz w:val="22"/>
          <w:szCs w:val="22"/>
        </w:rPr>
        <w:t xml:space="preserve">The legal basis for the </w:t>
      </w:r>
      <w:proofErr w:type="gramStart"/>
      <w:r w:rsidR="001F102F" w:rsidRPr="007C6E7F">
        <w:rPr>
          <w:sz w:val="22"/>
          <w:szCs w:val="22"/>
        </w:rPr>
        <w:t>controllers</w:t>
      </w:r>
      <w:proofErr w:type="gramEnd"/>
      <w:r w:rsidR="001F102F" w:rsidRPr="007C6E7F">
        <w:rPr>
          <w:sz w:val="22"/>
          <w:szCs w:val="22"/>
        </w:rPr>
        <w:t xml:space="preserve"> duties</w:t>
      </w:r>
      <w:r w:rsidRPr="007C6E7F">
        <w:rPr>
          <w:sz w:val="22"/>
          <w:szCs w:val="22"/>
        </w:rPr>
        <w:t xml:space="preserve"> </w:t>
      </w:r>
      <w:proofErr w:type="gramStart"/>
      <w:r w:rsidRPr="007C6E7F">
        <w:rPr>
          <w:sz w:val="22"/>
          <w:szCs w:val="22"/>
        </w:rPr>
        <w:t>comes</w:t>
      </w:r>
      <w:proofErr w:type="gramEnd"/>
      <w:r w:rsidRPr="007C6E7F">
        <w:rPr>
          <w:sz w:val="22"/>
          <w:szCs w:val="22"/>
        </w:rPr>
        <w:t xml:space="preserve"> from the </w:t>
      </w:r>
      <w:r w:rsidR="00166115" w:rsidRPr="007C6E7F">
        <w:rPr>
          <w:sz w:val="22"/>
          <w:szCs w:val="22"/>
        </w:rPr>
        <w:t>Interreg</w:t>
      </w:r>
      <w:r w:rsidRPr="007C6E7F">
        <w:rPr>
          <w:sz w:val="22"/>
          <w:szCs w:val="22"/>
        </w:rPr>
        <w:t xml:space="preserve"> Regulation</w:t>
      </w:r>
      <w:r w:rsidR="00166115" w:rsidRPr="007C6E7F">
        <w:rPr>
          <w:sz w:val="22"/>
          <w:szCs w:val="22"/>
        </w:rPr>
        <w:t xml:space="preserve"> No. 2021/ 1059</w:t>
      </w:r>
      <w:r w:rsidRPr="007C6E7F">
        <w:rPr>
          <w:sz w:val="22"/>
          <w:szCs w:val="22"/>
        </w:rPr>
        <w:t>,</w:t>
      </w:r>
      <w:r w:rsidR="00166115" w:rsidRPr="007C6E7F">
        <w:rPr>
          <w:sz w:val="22"/>
          <w:szCs w:val="22"/>
        </w:rPr>
        <w:t xml:space="preserve"> article 46.</w:t>
      </w:r>
    </w:p>
    <w:p w14:paraId="5784708D" w14:textId="77777777" w:rsidR="00600643" w:rsidRPr="007C6E7F" w:rsidRDefault="00166115" w:rsidP="00867791">
      <w:pPr>
        <w:spacing w:before="120" w:after="120"/>
        <w:rPr>
          <w:sz w:val="22"/>
          <w:szCs w:val="22"/>
        </w:rPr>
      </w:pPr>
      <w:r w:rsidRPr="007C6E7F">
        <w:rPr>
          <w:sz w:val="22"/>
          <w:szCs w:val="22"/>
        </w:rPr>
        <w:t xml:space="preserve">In carrying out their duties, the controllers </w:t>
      </w:r>
      <w:r w:rsidR="00AA3C7D" w:rsidRPr="007C6E7F">
        <w:rPr>
          <w:rFonts w:eastAsia="Calibri"/>
          <w:sz w:val="22"/>
          <w:szCs w:val="22"/>
        </w:rPr>
        <w:t xml:space="preserve">will verify the compliance with the rules referring to the following issues:  </w:t>
      </w:r>
    </w:p>
    <w:p w14:paraId="0EDEA4B2" w14:textId="77777777" w:rsidR="00AA3C7D" w:rsidRPr="007C6E7F" w:rsidRDefault="00AA3C7D" w:rsidP="00867791">
      <w:pPr>
        <w:pStyle w:val="ListParagraph"/>
        <w:numPr>
          <w:ilvl w:val="0"/>
          <w:numId w:val="15"/>
        </w:numPr>
        <w:autoSpaceDE w:val="0"/>
        <w:autoSpaceDN w:val="0"/>
        <w:adjustRightInd w:val="0"/>
        <w:spacing w:before="120" w:after="120"/>
        <w:rPr>
          <w:rFonts w:ascii="Trebuchet MS" w:hAnsi="Trebuchet MS"/>
          <w:sz w:val="22"/>
          <w:szCs w:val="22"/>
        </w:rPr>
      </w:pPr>
      <w:r w:rsidRPr="007C6E7F">
        <w:rPr>
          <w:rFonts w:ascii="Trebuchet MS" w:hAnsi="Trebuchet MS"/>
          <w:sz w:val="22"/>
          <w:szCs w:val="22"/>
        </w:rPr>
        <w:t xml:space="preserve">Sound financial management; </w:t>
      </w:r>
    </w:p>
    <w:p w14:paraId="0E61017B" w14:textId="77777777" w:rsidR="00AA3C7D" w:rsidRPr="007C6E7F" w:rsidRDefault="00AA3C7D" w:rsidP="00867791">
      <w:pPr>
        <w:pStyle w:val="ListParagraph"/>
        <w:numPr>
          <w:ilvl w:val="0"/>
          <w:numId w:val="15"/>
        </w:numPr>
        <w:autoSpaceDE w:val="0"/>
        <w:autoSpaceDN w:val="0"/>
        <w:adjustRightInd w:val="0"/>
        <w:spacing w:before="120" w:after="120"/>
        <w:rPr>
          <w:rFonts w:ascii="Trebuchet MS" w:hAnsi="Trebuchet MS"/>
          <w:sz w:val="22"/>
          <w:szCs w:val="22"/>
        </w:rPr>
      </w:pPr>
      <w:r w:rsidRPr="007C6E7F">
        <w:rPr>
          <w:rFonts w:ascii="Trebuchet MS" w:hAnsi="Trebuchet MS"/>
          <w:sz w:val="22"/>
          <w:szCs w:val="22"/>
        </w:rPr>
        <w:t xml:space="preserve">Public procurement; </w:t>
      </w:r>
    </w:p>
    <w:p w14:paraId="3A8283BB" w14:textId="77777777" w:rsidR="00AA3C7D" w:rsidRPr="007C6E7F" w:rsidRDefault="00AA3C7D" w:rsidP="00867791">
      <w:pPr>
        <w:pStyle w:val="ListParagraph"/>
        <w:numPr>
          <w:ilvl w:val="0"/>
          <w:numId w:val="15"/>
        </w:numPr>
        <w:autoSpaceDE w:val="0"/>
        <w:autoSpaceDN w:val="0"/>
        <w:adjustRightInd w:val="0"/>
        <w:spacing w:before="120" w:after="120"/>
        <w:rPr>
          <w:rFonts w:ascii="Trebuchet MS" w:hAnsi="Trebuchet MS"/>
          <w:sz w:val="22"/>
          <w:szCs w:val="22"/>
        </w:rPr>
      </w:pPr>
      <w:r w:rsidRPr="007C6E7F">
        <w:rPr>
          <w:rFonts w:ascii="Trebuchet MS" w:hAnsi="Trebuchet MS"/>
          <w:sz w:val="22"/>
          <w:szCs w:val="22"/>
        </w:rPr>
        <w:t xml:space="preserve">Double financing; </w:t>
      </w:r>
    </w:p>
    <w:p w14:paraId="3C0471AE" w14:textId="77777777" w:rsidR="00AA3C7D" w:rsidRPr="007C6E7F" w:rsidRDefault="00AA3C7D" w:rsidP="00867791">
      <w:pPr>
        <w:pStyle w:val="ListParagraph"/>
        <w:numPr>
          <w:ilvl w:val="0"/>
          <w:numId w:val="15"/>
        </w:numPr>
        <w:autoSpaceDE w:val="0"/>
        <w:autoSpaceDN w:val="0"/>
        <w:adjustRightInd w:val="0"/>
        <w:spacing w:before="120" w:after="120"/>
        <w:rPr>
          <w:rFonts w:ascii="Trebuchet MS" w:hAnsi="Trebuchet MS"/>
          <w:sz w:val="22"/>
          <w:szCs w:val="22"/>
        </w:rPr>
      </w:pPr>
      <w:r w:rsidRPr="007C6E7F">
        <w:rPr>
          <w:rFonts w:ascii="Trebuchet MS" w:hAnsi="Trebuchet MS"/>
          <w:sz w:val="22"/>
          <w:szCs w:val="22"/>
        </w:rPr>
        <w:t xml:space="preserve">Publicity rules; </w:t>
      </w:r>
    </w:p>
    <w:p w14:paraId="1189E466" w14:textId="77777777" w:rsidR="00AA3C7D" w:rsidRPr="007C6E7F" w:rsidRDefault="00AA3C7D" w:rsidP="00867791">
      <w:pPr>
        <w:pStyle w:val="ListParagraph"/>
        <w:numPr>
          <w:ilvl w:val="0"/>
          <w:numId w:val="15"/>
        </w:numPr>
        <w:autoSpaceDE w:val="0"/>
        <w:autoSpaceDN w:val="0"/>
        <w:adjustRightInd w:val="0"/>
        <w:spacing w:before="120" w:after="120"/>
        <w:rPr>
          <w:rFonts w:ascii="Trebuchet MS" w:hAnsi="Trebuchet MS"/>
          <w:sz w:val="22"/>
          <w:szCs w:val="22"/>
        </w:rPr>
      </w:pPr>
      <w:r w:rsidRPr="007C6E7F">
        <w:rPr>
          <w:rFonts w:ascii="Trebuchet MS" w:hAnsi="Trebuchet MS"/>
          <w:sz w:val="22"/>
          <w:szCs w:val="22"/>
        </w:rPr>
        <w:t>Compliance with the requirements about equality between men and women and non-discrimination</w:t>
      </w:r>
      <w:r w:rsidR="002C051F" w:rsidRPr="007C6E7F">
        <w:rPr>
          <w:rFonts w:ascii="Trebuchet MS" w:hAnsi="Trebuchet MS"/>
          <w:sz w:val="22"/>
          <w:szCs w:val="22"/>
        </w:rPr>
        <w:t>, verification based on comparison of the Partner progress report with the Application Form</w:t>
      </w:r>
      <w:r w:rsidRPr="007C6E7F">
        <w:rPr>
          <w:rFonts w:ascii="Trebuchet MS" w:hAnsi="Trebuchet MS"/>
          <w:sz w:val="22"/>
          <w:szCs w:val="22"/>
        </w:rPr>
        <w:t xml:space="preserve">; </w:t>
      </w:r>
    </w:p>
    <w:p w14:paraId="720BDBC4" w14:textId="77777777" w:rsidR="00AA3C7D" w:rsidRPr="007C6E7F" w:rsidRDefault="00AA3C7D" w:rsidP="00867791">
      <w:pPr>
        <w:pStyle w:val="ListParagraph"/>
        <w:numPr>
          <w:ilvl w:val="0"/>
          <w:numId w:val="15"/>
        </w:numPr>
        <w:autoSpaceDE w:val="0"/>
        <w:autoSpaceDN w:val="0"/>
        <w:adjustRightInd w:val="0"/>
        <w:spacing w:before="120" w:after="120"/>
        <w:rPr>
          <w:rFonts w:ascii="Trebuchet MS" w:hAnsi="Trebuchet MS"/>
          <w:sz w:val="22"/>
          <w:szCs w:val="22"/>
        </w:rPr>
      </w:pPr>
      <w:r w:rsidRPr="007C6E7F">
        <w:rPr>
          <w:rFonts w:ascii="Trebuchet MS" w:hAnsi="Trebuchet MS"/>
          <w:sz w:val="22"/>
          <w:szCs w:val="22"/>
        </w:rPr>
        <w:t>Sustainable development</w:t>
      </w:r>
      <w:r w:rsidR="002C051F" w:rsidRPr="007C6E7F">
        <w:rPr>
          <w:rFonts w:ascii="Trebuchet MS" w:hAnsi="Trebuchet MS"/>
          <w:sz w:val="22"/>
          <w:szCs w:val="22"/>
        </w:rPr>
        <w:t xml:space="preserve">, verification based on comparison of the Partner progress report with the Application Form; </w:t>
      </w:r>
      <w:r w:rsidRPr="007C6E7F">
        <w:rPr>
          <w:rFonts w:ascii="Trebuchet MS" w:hAnsi="Trebuchet MS"/>
          <w:sz w:val="22"/>
          <w:szCs w:val="22"/>
        </w:rPr>
        <w:t xml:space="preserve"> </w:t>
      </w:r>
    </w:p>
    <w:p w14:paraId="4BFAEFAE" w14:textId="77777777" w:rsidR="00AA3C7D" w:rsidRPr="007C6E7F" w:rsidRDefault="00AA3C7D" w:rsidP="00867791">
      <w:pPr>
        <w:pStyle w:val="ListParagraph"/>
        <w:numPr>
          <w:ilvl w:val="0"/>
          <w:numId w:val="15"/>
        </w:numPr>
        <w:autoSpaceDE w:val="0"/>
        <w:autoSpaceDN w:val="0"/>
        <w:adjustRightInd w:val="0"/>
        <w:spacing w:before="120" w:after="120"/>
        <w:rPr>
          <w:rFonts w:ascii="Trebuchet MS" w:hAnsi="Trebuchet MS"/>
          <w:sz w:val="22"/>
          <w:szCs w:val="22"/>
        </w:rPr>
      </w:pPr>
      <w:r w:rsidRPr="007C6E7F">
        <w:rPr>
          <w:rFonts w:ascii="Trebuchet MS" w:hAnsi="Trebuchet MS"/>
          <w:sz w:val="22"/>
          <w:szCs w:val="22"/>
        </w:rPr>
        <w:t>Conflict of interest.</w:t>
      </w:r>
    </w:p>
    <w:p w14:paraId="74C9BB40" w14:textId="77777777" w:rsidR="0027071B" w:rsidRPr="007C6E7F" w:rsidRDefault="0027071B" w:rsidP="00867791">
      <w:pPr>
        <w:pStyle w:val="ListParagraph"/>
        <w:autoSpaceDE w:val="0"/>
        <w:autoSpaceDN w:val="0"/>
        <w:adjustRightInd w:val="0"/>
        <w:spacing w:before="120" w:after="120"/>
        <w:ind w:left="0"/>
        <w:rPr>
          <w:rFonts w:ascii="Trebuchet MS" w:hAnsi="Trebuchet MS"/>
          <w:sz w:val="22"/>
          <w:szCs w:val="22"/>
        </w:rPr>
      </w:pPr>
    </w:p>
    <w:p w14:paraId="7A218CAB" w14:textId="77777777" w:rsidR="00A132EF" w:rsidRPr="00C909E3" w:rsidRDefault="00A132EF" w:rsidP="00DC5052">
      <w:pPr>
        <w:pStyle w:val="Default"/>
        <w:spacing w:before="120" w:after="120"/>
        <w:jc w:val="both"/>
        <w:rPr>
          <w:sz w:val="22"/>
          <w:szCs w:val="22"/>
        </w:rPr>
      </w:pPr>
      <w:r w:rsidRPr="00C909E3">
        <w:rPr>
          <w:sz w:val="22"/>
          <w:szCs w:val="22"/>
        </w:rPr>
        <w:lastRenderedPageBreak/>
        <w:t>Control activities must ensure that all works, goods and services paid for have been delivered and costs paid out in compliance with CPR, Regulation (EU) 2021/1059, national legislation and relevant public procurement provisions.</w:t>
      </w:r>
    </w:p>
    <w:p w14:paraId="741E773A" w14:textId="77777777" w:rsidR="00E91B08" w:rsidRPr="00C909E3" w:rsidRDefault="00E91B08" w:rsidP="00DC5052">
      <w:pPr>
        <w:pStyle w:val="Default"/>
        <w:spacing w:before="120" w:after="120"/>
        <w:jc w:val="both"/>
        <w:rPr>
          <w:sz w:val="22"/>
          <w:szCs w:val="22"/>
        </w:rPr>
      </w:pPr>
      <w:r w:rsidRPr="00C909E3">
        <w:rPr>
          <w:sz w:val="22"/>
          <w:szCs w:val="22"/>
        </w:rPr>
        <w:t xml:space="preserve">Both administrative and on-the-spot verifications should be proportionate to the risks identified ex-ante. This means that not all partner reports and all items within a </w:t>
      </w:r>
      <w:proofErr w:type="gramStart"/>
      <w:r w:rsidRPr="00C909E3">
        <w:rPr>
          <w:sz w:val="22"/>
          <w:szCs w:val="22"/>
        </w:rPr>
        <w:t>partner reports</w:t>
      </w:r>
      <w:proofErr w:type="gramEnd"/>
      <w:r w:rsidRPr="00C909E3">
        <w:rPr>
          <w:sz w:val="22"/>
          <w:szCs w:val="22"/>
        </w:rPr>
        <w:t xml:space="preserve"> will be verified. The </w:t>
      </w:r>
      <w:r w:rsidR="008E4CA7" w:rsidRPr="00C909E3">
        <w:rPr>
          <w:sz w:val="22"/>
          <w:szCs w:val="22"/>
        </w:rPr>
        <w:t>management verifications will</w:t>
      </w:r>
      <w:r w:rsidRPr="00C909E3">
        <w:rPr>
          <w:sz w:val="22"/>
          <w:szCs w:val="22"/>
        </w:rPr>
        <w:t xml:space="preserve"> focus on the risky cost categories in the partner reports and risky projects</w:t>
      </w:r>
      <w:r w:rsidR="007E3B3C" w:rsidRPr="00C909E3">
        <w:rPr>
          <w:sz w:val="22"/>
          <w:szCs w:val="22"/>
        </w:rPr>
        <w:t>, as described below.</w:t>
      </w:r>
    </w:p>
    <w:p w14:paraId="4FD0D6B1" w14:textId="77777777" w:rsidR="00DC5052" w:rsidRPr="00C909E3" w:rsidRDefault="00DC5052" w:rsidP="00DC5052">
      <w:pPr>
        <w:pStyle w:val="Default"/>
        <w:spacing w:before="120" w:after="120"/>
        <w:jc w:val="both"/>
        <w:rPr>
          <w:sz w:val="22"/>
          <w:szCs w:val="22"/>
        </w:rPr>
      </w:pPr>
      <w:r w:rsidRPr="00C909E3">
        <w:rPr>
          <w:sz w:val="22"/>
          <w:szCs w:val="22"/>
        </w:rPr>
        <w:t>According to the Article 8</w:t>
      </w:r>
      <w:r w:rsidR="00F61477">
        <w:rPr>
          <w:sz w:val="22"/>
          <w:szCs w:val="22"/>
        </w:rPr>
        <w:t>4</w:t>
      </w:r>
      <w:r w:rsidRPr="00C909E3">
        <w:rPr>
          <w:sz w:val="22"/>
          <w:szCs w:val="22"/>
        </w:rPr>
        <w:t xml:space="preserve"> of the CPR, the management and control system of the </w:t>
      </w:r>
      <w:proofErr w:type="spellStart"/>
      <w:r w:rsidRPr="00C909E3">
        <w:rPr>
          <w:sz w:val="22"/>
          <w:szCs w:val="22"/>
        </w:rPr>
        <w:t>Programme</w:t>
      </w:r>
      <w:proofErr w:type="spellEnd"/>
      <w:r w:rsidRPr="00C909E3">
        <w:rPr>
          <w:sz w:val="22"/>
          <w:szCs w:val="22"/>
        </w:rPr>
        <w:t xml:space="preserve"> is functioning effectively when the total error rate for each year is 2 % or below. The </w:t>
      </w:r>
      <w:proofErr w:type="spellStart"/>
      <w:r w:rsidRPr="00C909E3">
        <w:rPr>
          <w:sz w:val="22"/>
          <w:szCs w:val="22"/>
        </w:rPr>
        <w:t>Programme</w:t>
      </w:r>
      <w:proofErr w:type="spellEnd"/>
      <w:r w:rsidRPr="00C909E3">
        <w:rPr>
          <w:sz w:val="22"/>
          <w:szCs w:val="22"/>
        </w:rPr>
        <w:t xml:space="preserve"> uses same approach for the project partners.</w:t>
      </w:r>
    </w:p>
    <w:p w14:paraId="19C9306D" w14:textId="77777777" w:rsidR="00DC5052" w:rsidRPr="00C909E3" w:rsidRDefault="00DC5052" w:rsidP="00DC5052">
      <w:pPr>
        <w:pStyle w:val="Default"/>
        <w:spacing w:before="120" w:after="120"/>
        <w:jc w:val="both"/>
        <w:rPr>
          <w:sz w:val="22"/>
          <w:szCs w:val="22"/>
        </w:rPr>
      </w:pPr>
      <w:r w:rsidRPr="00C909E3">
        <w:rPr>
          <w:sz w:val="22"/>
          <w:szCs w:val="22"/>
        </w:rPr>
        <w:t xml:space="preserve">Thus, pursuant to the Article 80 of the CPR the controller based on their professional judgement may extend the </w:t>
      </w:r>
      <w:r w:rsidR="00AA3D29" w:rsidRPr="00C909E3">
        <w:rPr>
          <w:sz w:val="22"/>
          <w:szCs w:val="22"/>
        </w:rPr>
        <w:t>verification</w:t>
      </w:r>
      <w:r w:rsidRPr="00C909E3">
        <w:rPr>
          <w:sz w:val="22"/>
          <w:szCs w:val="22"/>
        </w:rPr>
        <w:t>, when this is needed to support robust conclusions.</w:t>
      </w:r>
    </w:p>
    <w:p w14:paraId="56537D32" w14:textId="77777777" w:rsidR="00C41D91" w:rsidRPr="00C909E3" w:rsidRDefault="0027071B" w:rsidP="00867791">
      <w:pPr>
        <w:pStyle w:val="Default"/>
        <w:spacing w:before="120" w:after="120"/>
        <w:jc w:val="both"/>
        <w:rPr>
          <w:sz w:val="22"/>
          <w:szCs w:val="22"/>
        </w:rPr>
      </w:pPr>
      <w:r w:rsidRPr="00C909E3">
        <w:rPr>
          <w:sz w:val="22"/>
          <w:szCs w:val="22"/>
        </w:rPr>
        <w:t xml:space="preserve">In the context of the Interreg IPA Romania-Serbia </w:t>
      </w:r>
      <w:proofErr w:type="spellStart"/>
      <w:r w:rsidRPr="00C909E3">
        <w:rPr>
          <w:sz w:val="22"/>
          <w:szCs w:val="22"/>
        </w:rPr>
        <w:t>Programme</w:t>
      </w:r>
      <w:proofErr w:type="spellEnd"/>
      <w:r w:rsidRPr="00C909E3">
        <w:rPr>
          <w:sz w:val="22"/>
          <w:szCs w:val="22"/>
        </w:rPr>
        <w:t xml:space="preserve">, the managing authority elaborated a single methodology for risk-based management verifications, which is applied for the whole </w:t>
      </w:r>
      <w:proofErr w:type="spellStart"/>
      <w:r w:rsidRPr="00C909E3">
        <w:rPr>
          <w:sz w:val="22"/>
          <w:szCs w:val="22"/>
        </w:rPr>
        <w:t>programme</w:t>
      </w:r>
      <w:proofErr w:type="spellEnd"/>
      <w:r w:rsidRPr="00C909E3">
        <w:rPr>
          <w:sz w:val="22"/>
          <w:szCs w:val="22"/>
        </w:rPr>
        <w:t xml:space="preserve"> and the minimum requirements (and risk factors) for risk-based management verifications, to be used for the controllers in both participating countries to the </w:t>
      </w:r>
      <w:proofErr w:type="spellStart"/>
      <w:r w:rsidRPr="00C909E3">
        <w:rPr>
          <w:sz w:val="22"/>
          <w:szCs w:val="22"/>
        </w:rPr>
        <w:t>Programme</w:t>
      </w:r>
      <w:proofErr w:type="spellEnd"/>
      <w:r w:rsidRPr="00C909E3">
        <w:rPr>
          <w:sz w:val="22"/>
          <w:szCs w:val="22"/>
        </w:rPr>
        <w:t>.</w:t>
      </w:r>
    </w:p>
    <w:p w14:paraId="5BF6B876" w14:textId="77777777" w:rsidR="00C41D91" w:rsidRPr="00C909E3" w:rsidRDefault="00C41D91" w:rsidP="00867791">
      <w:pPr>
        <w:pStyle w:val="Default"/>
        <w:spacing w:before="120" w:after="120"/>
        <w:jc w:val="both"/>
        <w:rPr>
          <w:sz w:val="22"/>
          <w:szCs w:val="22"/>
        </w:rPr>
      </w:pPr>
      <w:r w:rsidRPr="00C909E3">
        <w:rPr>
          <w:sz w:val="22"/>
          <w:szCs w:val="22"/>
        </w:rPr>
        <w:t xml:space="preserve">While performing the analysis of </w:t>
      </w:r>
      <w:proofErr w:type="spellStart"/>
      <w:r w:rsidRPr="00C909E3">
        <w:rPr>
          <w:sz w:val="22"/>
          <w:szCs w:val="22"/>
        </w:rPr>
        <w:t>programme</w:t>
      </w:r>
      <w:proofErr w:type="spellEnd"/>
      <w:r w:rsidRPr="00C909E3">
        <w:rPr>
          <w:sz w:val="22"/>
          <w:szCs w:val="22"/>
        </w:rPr>
        <w:t xml:space="preserve"> data on the most common types of errors, their nature and sources</w:t>
      </w:r>
      <w:r w:rsidR="000C2295" w:rsidRPr="00C909E3">
        <w:rPr>
          <w:sz w:val="22"/>
          <w:szCs w:val="22"/>
        </w:rPr>
        <w:t xml:space="preserve"> in order to elaborate the risk-based management verifications methodology, </w:t>
      </w:r>
      <w:r w:rsidRPr="00C909E3">
        <w:rPr>
          <w:sz w:val="22"/>
          <w:szCs w:val="22"/>
        </w:rPr>
        <w:t>the MA also envisaged additional measures to mitigate and reduce the risks, such as:</w:t>
      </w:r>
    </w:p>
    <w:p w14:paraId="230F63C8" w14:textId="77777777" w:rsidR="00C41D91" w:rsidRPr="00C909E3" w:rsidRDefault="00C41D91" w:rsidP="00867791">
      <w:pPr>
        <w:pStyle w:val="Default"/>
        <w:numPr>
          <w:ilvl w:val="0"/>
          <w:numId w:val="48"/>
        </w:numPr>
        <w:spacing w:before="120" w:after="120"/>
        <w:jc w:val="both"/>
        <w:rPr>
          <w:sz w:val="22"/>
          <w:szCs w:val="22"/>
        </w:rPr>
      </w:pPr>
      <w:r w:rsidRPr="00C909E3">
        <w:rPr>
          <w:sz w:val="22"/>
          <w:szCs w:val="22"/>
        </w:rPr>
        <w:t xml:space="preserve">Reducing the number of options that a </w:t>
      </w:r>
      <w:proofErr w:type="spellStart"/>
      <w:r w:rsidRPr="00C909E3">
        <w:rPr>
          <w:sz w:val="22"/>
          <w:szCs w:val="22"/>
        </w:rPr>
        <w:t>programme</w:t>
      </w:r>
      <w:proofErr w:type="spellEnd"/>
      <w:r w:rsidRPr="00C909E3">
        <w:rPr>
          <w:sz w:val="22"/>
          <w:szCs w:val="22"/>
        </w:rPr>
        <w:t xml:space="preserve"> offers to reimburse certain cost categories. Thus, for certain cost categories either real cost or flat rate/ lump sum is allowed and the beneficiaries cannot choose to use </w:t>
      </w:r>
      <w:r w:rsidR="00CF3E12" w:rsidRPr="00C909E3">
        <w:rPr>
          <w:sz w:val="22"/>
          <w:szCs w:val="22"/>
        </w:rPr>
        <w:t xml:space="preserve">both </w:t>
      </w:r>
      <w:r w:rsidRPr="00C909E3">
        <w:rPr>
          <w:sz w:val="22"/>
          <w:szCs w:val="22"/>
        </w:rPr>
        <w:t>for the same category;</w:t>
      </w:r>
    </w:p>
    <w:p w14:paraId="2073AC20" w14:textId="77777777" w:rsidR="00C41D91" w:rsidRPr="00C909E3" w:rsidRDefault="00C41D91" w:rsidP="00867791">
      <w:pPr>
        <w:pStyle w:val="Default"/>
        <w:numPr>
          <w:ilvl w:val="0"/>
          <w:numId w:val="48"/>
        </w:numPr>
        <w:spacing w:before="120" w:after="120"/>
        <w:jc w:val="both"/>
        <w:rPr>
          <w:sz w:val="22"/>
          <w:szCs w:val="22"/>
        </w:rPr>
      </w:pPr>
      <w:r w:rsidRPr="00C909E3">
        <w:rPr>
          <w:sz w:val="22"/>
          <w:szCs w:val="22"/>
        </w:rPr>
        <w:t xml:space="preserve">Extensive use of simplified cost options, using all the off-the-shelf flat rates available in the Regulation and also </w:t>
      </w:r>
      <w:proofErr w:type="spellStart"/>
      <w:r w:rsidRPr="00C909E3">
        <w:rPr>
          <w:sz w:val="22"/>
          <w:szCs w:val="22"/>
        </w:rPr>
        <w:t>programme</w:t>
      </w:r>
      <w:proofErr w:type="spellEnd"/>
      <w:r w:rsidRPr="00C909E3">
        <w:rPr>
          <w:sz w:val="22"/>
          <w:szCs w:val="22"/>
        </w:rPr>
        <w:t>-specific lump sums for project preparation and project closure;</w:t>
      </w:r>
    </w:p>
    <w:p w14:paraId="109F1182" w14:textId="77777777" w:rsidR="00C41D91" w:rsidRPr="00C909E3" w:rsidRDefault="00C41D91" w:rsidP="00867791">
      <w:pPr>
        <w:pStyle w:val="Default"/>
        <w:numPr>
          <w:ilvl w:val="0"/>
          <w:numId w:val="48"/>
        </w:numPr>
        <w:spacing w:before="120" w:after="120"/>
        <w:jc w:val="both"/>
        <w:rPr>
          <w:sz w:val="22"/>
          <w:szCs w:val="22"/>
        </w:rPr>
      </w:pPr>
      <w:r w:rsidRPr="00C909E3">
        <w:rPr>
          <w:sz w:val="22"/>
          <w:szCs w:val="22"/>
        </w:rPr>
        <w:t xml:space="preserve">Using </w:t>
      </w:r>
      <w:proofErr w:type="spellStart"/>
      <w:r w:rsidRPr="00C909E3">
        <w:rPr>
          <w:sz w:val="22"/>
          <w:szCs w:val="22"/>
        </w:rPr>
        <w:t>JeMS</w:t>
      </w:r>
      <w:proofErr w:type="spellEnd"/>
      <w:r w:rsidRPr="00C909E3">
        <w:rPr>
          <w:sz w:val="22"/>
          <w:szCs w:val="22"/>
        </w:rPr>
        <w:t xml:space="preserve"> as a single electronic </w:t>
      </w:r>
      <w:proofErr w:type="spellStart"/>
      <w:r w:rsidRPr="00C909E3">
        <w:rPr>
          <w:sz w:val="22"/>
          <w:szCs w:val="22"/>
        </w:rPr>
        <w:t>centralised</w:t>
      </w:r>
      <w:proofErr w:type="spellEnd"/>
      <w:r w:rsidRPr="00C909E3">
        <w:rPr>
          <w:sz w:val="22"/>
          <w:szCs w:val="22"/>
        </w:rPr>
        <w:t xml:space="preserve"> IT system where all invoices and supporting documentation </w:t>
      </w:r>
      <w:r w:rsidR="00E357BD" w:rsidRPr="00C909E3">
        <w:rPr>
          <w:sz w:val="22"/>
          <w:szCs w:val="22"/>
        </w:rPr>
        <w:t xml:space="preserve">are stored </w:t>
      </w:r>
      <w:r w:rsidRPr="00C909E3">
        <w:rPr>
          <w:sz w:val="22"/>
          <w:szCs w:val="22"/>
        </w:rPr>
        <w:t xml:space="preserve">for the audit trail, elimination of hard copies/ paper versions and using e-signature; </w:t>
      </w:r>
    </w:p>
    <w:p w14:paraId="416F5F73" w14:textId="77777777" w:rsidR="0027071B" w:rsidRPr="007C6E7F" w:rsidRDefault="0027071B" w:rsidP="00867791">
      <w:pPr>
        <w:pStyle w:val="ListParagraph"/>
        <w:autoSpaceDE w:val="0"/>
        <w:autoSpaceDN w:val="0"/>
        <w:adjustRightInd w:val="0"/>
        <w:spacing w:before="120" w:after="120"/>
        <w:ind w:left="0"/>
        <w:rPr>
          <w:rFonts w:ascii="Trebuchet MS" w:hAnsi="Trebuchet MS"/>
          <w:sz w:val="22"/>
          <w:szCs w:val="22"/>
        </w:rPr>
      </w:pPr>
    </w:p>
    <w:p w14:paraId="68AD9398" w14:textId="77777777" w:rsidR="009E0140" w:rsidRPr="007C6E7F" w:rsidRDefault="009E0140" w:rsidP="00867791">
      <w:pPr>
        <w:pStyle w:val="Heading3"/>
        <w:spacing w:after="120"/>
        <w:rPr>
          <w:rFonts w:ascii="Trebuchet MS" w:hAnsi="Trebuchet MS"/>
          <w:bCs/>
          <w:i w:val="0"/>
          <w:sz w:val="22"/>
          <w:szCs w:val="22"/>
          <w:lang w:eastAsia="en-US"/>
        </w:rPr>
      </w:pPr>
      <w:bookmarkStart w:id="14" w:name="_Toc441497889"/>
      <w:bookmarkStart w:id="15" w:name="_Toc124406018"/>
      <w:r w:rsidRPr="007C6E7F">
        <w:rPr>
          <w:rFonts w:ascii="Trebuchet MS" w:hAnsi="Trebuchet MS"/>
          <w:bCs/>
          <w:i w:val="0"/>
          <w:sz w:val="22"/>
          <w:szCs w:val="22"/>
          <w:lang w:eastAsia="en-US"/>
        </w:rPr>
        <w:t>2.2</w:t>
      </w:r>
      <w:r w:rsidR="00C34CAC" w:rsidRPr="007C6E7F">
        <w:rPr>
          <w:rFonts w:ascii="Trebuchet MS" w:hAnsi="Trebuchet MS"/>
          <w:bCs/>
          <w:i w:val="0"/>
          <w:sz w:val="22"/>
          <w:szCs w:val="22"/>
          <w:lang w:eastAsia="en-US"/>
        </w:rPr>
        <w:t xml:space="preserve">. </w:t>
      </w:r>
      <w:r w:rsidRPr="007C6E7F">
        <w:rPr>
          <w:rFonts w:ascii="Trebuchet MS" w:hAnsi="Trebuchet MS"/>
          <w:bCs/>
          <w:i w:val="0"/>
          <w:sz w:val="22"/>
          <w:szCs w:val="22"/>
          <w:lang w:eastAsia="en-US"/>
        </w:rPr>
        <w:t>FLC structure</w:t>
      </w:r>
      <w:bookmarkEnd w:id="14"/>
      <w:bookmarkEnd w:id="15"/>
    </w:p>
    <w:p w14:paraId="66041FBC" w14:textId="77777777" w:rsidR="00CF4217" w:rsidRPr="007C6E7F" w:rsidRDefault="00CF4217" w:rsidP="00867791">
      <w:pPr>
        <w:spacing w:before="120" w:after="120"/>
        <w:rPr>
          <w:sz w:val="22"/>
          <w:szCs w:val="22"/>
        </w:rPr>
      </w:pPr>
      <w:r w:rsidRPr="007C6E7F">
        <w:rPr>
          <w:sz w:val="22"/>
          <w:szCs w:val="22"/>
        </w:rPr>
        <w:t>T</w:t>
      </w:r>
      <w:r w:rsidR="00121D1D" w:rsidRPr="007C6E7F">
        <w:rPr>
          <w:sz w:val="22"/>
          <w:szCs w:val="22"/>
        </w:rPr>
        <w:t>he</w:t>
      </w:r>
      <w:r w:rsidRPr="007C6E7F">
        <w:rPr>
          <w:sz w:val="22"/>
          <w:szCs w:val="22"/>
        </w:rPr>
        <w:t xml:space="preserve"> </w:t>
      </w:r>
      <w:r w:rsidRPr="007C6E7F">
        <w:rPr>
          <w:b/>
          <w:bCs/>
          <w:sz w:val="22"/>
          <w:szCs w:val="22"/>
        </w:rPr>
        <w:t xml:space="preserve">Interreg IPA Romania – Serbia </w:t>
      </w:r>
      <w:proofErr w:type="spellStart"/>
      <w:r w:rsidRPr="007C6E7F">
        <w:rPr>
          <w:b/>
          <w:bCs/>
          <w:sz w:val="22"/>
          <w:szCs w:val="22"/>
        </w:rPr>
        <w:t>Programme</w:t>
      </w:r>
      <w:proofErr w:type="spellEnd"/>
      <w:r w:rsidRPr="007C6E7F">
        <w:rPr>
          <w:sz w:val="22"/>
          <w:szCs w:val="22"/>
        </w:rPr>
        <w:t xml:space="preserve"> has established </w:t>
      </w:r>
      <w:r w:rsidRPr="007C6E7F">
        <w:rPr>
          <w:b/>
          <w:bCs/>
          <w:sz w:val="22"/>
          <w:szCs w:val="22"/>
        </w:rPr>
        <w:t>a single Control System organized in two First</w:t>
      </w:r>
      <w:r w:rsidRPr="007C6E7F">
        <w:rPr>
          <w:sz w:val="22"/>
          <w:szCs w:val="22"/>
        </w:rPr>
        <w:t xml:space="preserve"> </w:t>
      </w:r>
      <w:r w:rsidRPr="007C6E7F">
        <w:rPr>
          <w:b/>
          <w:bCs/>
          <w:sz w:val="22"/>
          <w:szCs w:val="22"/>
        </w:rPr>
        <w:t>Level Control Offices, one in each Participating Country</w:t>
      </w:r>
      <w:r w:rsidR="00ED1BD2" w:rsidRPr="007C6E7F">
        <w:rPr>
          <w:b/>
          <w:bCs/>
          <w:sz w:val="22"/>
          <w:szCs w:val="22"/>
        </w:rPr>
        <w:t xml:space="preserve"> to the </w:t>
      </w:r>
      <w:proofErr w:type="spellStart"/>
      <w:r w:rsidR="00ED1BD2" w:rsidRPr="007C6E7F">
        <w:rPr>
          <w:b/>
          <w:bCs/>
          <w:sz w:val="22"/>
          <w:szCs w:val="22"/>
        </w:rPr>
        <w:t>Programme</w:t>
      </w:r>
      <w:proofErr w:type="spellEnd"/>
      <w:r w:rsidRPr="007C6E7F">
        <w:rPr>
          <w:sz w:val="22"/>
          <w:szCs w:val="22"/>
        </w:rPr>
        <w:t>. Each national office is responsible for verifying</w:t>
      </w:r>
      <w:r w:rsidRPr="007C6E7F">
        <w:rPr>
          <w:b/>
          <w:bCs/>
          <w:sz w:val="22"/>
          <w:szCs w:val="22"/>
        </w:rPr>
        <w:t xml:space="preserve"> </w:t>
      </w:r>
      <w:r w:rsidRPr="007C6E7F">
        <w:rPr>
          <w:sz w:val="22"/>
          <w:szCs w:val="22"/>
        </w:rPr>
        <w:t xml:space="preserve">the legality and regularity of the expenditure reported through the progress reports by each project </w:t>
      </w:r>
      <w:r w:rsidR="00D551F5" w:rsidRPr="007C6E7F">
        <w:rPr>
          <w:sz w:val="22"/>
          <w:szCs w:val="22"/>
        </w:rPr>
        <w:t>beneficiary</w:t>
      </w:r>
      <w:r w:rsidRPr="007C6E7F">
        <w:rPr>
          <w:sz w:val="22"/>
          <w:szCs w:val="22"/>
        </w:rPr>
        <w:t xml:space="preserve"> established in its Country, participating in the project.</w:t>
      </w:r>
    </w:p>
    <w:p w14:paraId="47425041" w14:textId="77777777" w:rsidR="00CF4217" w:rsidRPr="007C6E7F" w:rsidRDefault="00CF4217" w:rsidP="00867791">
      <w:pPr>
        <w:spacing w:before="120" w:after="120"/>
        <w:rPr>
          <w:sz w:val="22"/>
          <w:szCs w:val="22"/>
        </w:rPr>
      </w:pPr>
      <w:r w:rsidRPr="007C6E7F">
        <w:rPr>
          <w:sz w:val="22"/>
          <w:szCs w:val="22"/>
        </w:rPr>
        <w:t xml:space="preserve">The First Level Controllers must be absolutely independent and separated from other national bodies and units having responsibilities for the management and control of project(s) and/or the </w:t>
      </w:r>
      <w:proofErr w:type="spellStart"/>
      <w:r w:rsidRPr="007C6E7F">
        <w:rPr>
          <w:sz w:val="22"/>
          <w:szCs w:val="22"/>
        </w:rPr>
        <w:t>Programme</w:t>
      </w:r>
      <w:proofErr w:type="spellEnd"/>
      <w:r w:rsidRPr="007C6E7F">
        <w:rPr>
          <w:sz w:val="22"/>
          <w:szCs w:val="22"/>
        </w:rPr>
        <w:t xml:space="preserve">. Also, must be professionally independent from the project beneficiaries, unit dealing with the activities and finances of the projects. This implies that the controller must not be involved in project preparation, project activities, </w:t>
      </w:r>
      <w:r w:rsidR="00A70644" w:rsidRPr="007C6E7F">
        <w:rPr>
          <w:sz w:val="22"/>
          <w:szCs w:val="22"/>
        </w:rPr>
        <w:t>and project</w:t>
      </w:r>
      <w:r w:rsidRPr="007C6E7F">
        <w:rPr>
          <w:sz w:val="22"/>
          <w:szCs w:val="22"/>
        </w:rPr>
        <w:t xml:space="preserve"> finances of the controlled beneficiary.</w:t>
      </w:r>
    </w:p>
    <w:p w14:paraId="560DA91A" w14:textId="77777777" w:rsidR="00A70644" w:rsidRPr="007C6E7F" w:rsidRDefault="00A70644" w:rsidP="00867791">
      <w:pPr>
        <w:spacing w:before="120" w:after="120"/>
        <w:rPr>
          <w:sz w:val="22"/>
          <w:szCs w:val="22"/>
        </w:rPr>
      </w:pPr>
      <w:r w:rsidRPr="007C6E7F">
        <w:rPr>
          <w:sz w:val="22"/>
          <w:szCs w:val="22"/>
        </w:rPr>
        <w:t>In order to secure the separation of responsibilities, the first level controllers are organized as follows:</w:t>
      </w:r>
    </w:p>
    <w:p w14:paraId="651D1BF7" w14:textId="77777777" w:rsidR="00A70644" w:rsidRPr="007C6E7F" w:rsidRDefault="00A70644" w:rsidP="00867791">
      <w:pPr>
        <w:numPr>
          <w:ilvl w:val="0"/>
          <w:numId w:val="37"/>
        </w:numPr>
        <w:spacing w:before="120" w:after="120"/>
        <w:rPr>
          <w:sz w:val="22"/>
          <w:szCs w:val="22"/>
        </w:rPr>
      </w:pPr>
      <w:r w:rsidRPr="007C6E7F">
        <w:rPr>
          <w:sz w:val="22"/>
          <w:szCs w:val="22"/>
        </w:rPr>
        <w:lastRenderedPageBreak/>
        <w:t xml:space="preserve">a </w:t>
      </w:r>
      <w:r w:rsidR="00DB6A3D" w:rsidRPr="007C6E7F">
        <w:rPr>
          <w:sz w:val="22"/>
          <w:szCs w:val="22"/>
        </w:rPr>
        <w:t xml:space="preserve">FLC unit </w:t>
      </w:r>
      <w:r w:rsidR="007A4AFA" w:rsidRPr="007C6E7F">
        <w:rPr>
          <w:sz w:val="22"/>
          <w:szCs w:val="22"/>
        </w:rPr>
        <w:t>(</w:t>
      </w:r>
      <w:r w:rsidRPr="007C6E7F">
        <w:rPr>
          <w:sz w:val="22"/>
          <w:szCs w:val="22"/>
        </w:rPr>
        <w:t>department</w:t>
      </w:r>
      <w:r w:rsidR="007A4AFA" w:rsidRPr="007C6E7F">
        <w:rPr>
          <w:sz w:val="22"/>
          <w:szCs w:val="22"/>
        </w:rPr>
        <w:t>)</w:t>
      </w:r>
      <w:r w:rsidRPr="007C6E7F">
        <w:rPr>
          <w:sz w:val="22"/>
          <w:szCs w:val="22"/>
        </w:rPr>
        <w:t xml:space="preserve"> which functions separately from the Joint Secretariat </w:t>
      </w:r>
      <w:r w:rsidR="00DB6A3D" w:rsidRPr="007C6E7F">
        <w:rPr>
          <w:sz w:val="22"/>
          <w:szCs w:val="22"/>
        </w:rPr>
        <w:t xml:space="preserve">within the Regional Office for Cross-Border Cooperation Timisoara, </w:t>
      </w:r>
      <w:r w:rsidRPr="007C6E7F">
        <w:rPr>
          <w:sz w:val="22"/>
          <w:szCs w:val="22"/>
        </w:rPr>
        <w:t>- for the Romanian beneficiaries</w:t>
      </w:r>
    </w:p>
    <w:p w14:paraId="28C6C48C" w14:textId="77777777" w:rsidR="00A70644" w:rsidRPr="007C6E7F" w:rsidRDefault="009F2107" w:rsidP="009F2107">
      <w:pPr>
        <w:numPr>
          <w:ilvl w:val="0"/>
          <w:numId w:val="37"/>
        </w:numPr>
        <w:spacing w:before="120" w:after="120"/>
        <w:rPr>
          <w:sz w:val="22"/>
          <w:szCs w:val="22"/>
        </w:rPr>
      </w:pPr>
      <w:r w:rsidRPr="009F2107">
        <w:rPr>
          <w:sz w:val="22"/>
          <w:szCs w:val="22"/>
        </w:rPr>
        <w:t xml:space="preserve">Division for control of projects financed under the European territorial cooperation </w:t>
      </w:r>
      <w:proofErr w:type="spellStart"/>
      <w:r w:rsidRPr="009F2107">
        <w:rPr>
          <w:sz w:val="22"/>
          <w:szCs w:val="22"/>
        </w:rPr>
        <w:t>programmes</w:t>
      </w:r>
      <w:proofErr w:type="spellEnd"/>
      <w:r w:rsidRPr="009F2107">
        <w:rPr>
          <w:sz w:val="22"/>
          <w:szCs w:val="22"/>
        </w:rPr>
        <w:t xml:space="preserve"> with EU Member States.</w:t>
      </w:r>
      <w:r w:rsidRPr="009F2107">
        <w:t xml:space="preserve"> </w:t>
      </w:r>
      <w:r w:rsidRPr="009F2107">
        <w:rPr>
          <w:sz w:val="22"/>
          <w:szCs w:val="22"/>
        </w:rPr>
        <w:t xml:space="preserve">Ministry of European </w:t>
      </w:r>
      <w:proofErr w:type="gramStart"/>
      <w:r w:rsidRPr="009F2107">
        <w:rPr>
          <w:sz w:val="22"/>
          <w:szCs w:val="22"/>
        </w:rPr>
        <w:t>Integration</w:t>
      </w:r>
      <w:r w:rsidRPr="009F2107" w:rsidDel="009F2107">
        <w:rPr>
          <w:sz w:val="22"/>
          <w:szCs w:val="22"/>
        </w:rPr>
        <w:t xml:space="preserve"> </w:t>
      </w:r>
      <w:r w:rsidR="00A70644" w:rsidRPr="007C6E7F">
        <w:rPr>
          <w:sz w:val="22"/>
          <w:szCs w:val="22"/>
        </w:rPr>
        <w:t>,</w:t>
      </w:r>
      <w:proofErr w:type="gramEnd"/>
      <w:r w:rsidR="00A70644" w:rsidRPr="007C6E7F">
        <w:rPr>
          <w:sz w:val="22"/>
          <w:szCs w:val="22"/>
        </w:rPr>
        <w:t xml:space="preserve"> Republic of Serbia </w:t>
      </w:r>
      <w:r w:rsidR="007A4AFA" w:rsidRPr="007C6E7F">
        <w:rPr>
          <w:sz w:val="22"/>
          <w:szCs w:val="22"/>
        </w:rPr>
        <w:t>- for t</w:t>
      </w:r>
      <w:r w:rsidR="00A70644" w:rsidRPr="007C6E7F">
        <w:rPr>
          <w:sz w:val="22"/>
          <w:szCs w:val="22"/>
        </w:rPr>
        <w:t>he Serbian beneficiarie</w:t>
      </w:r>
      <w:r w:rsidR="007A4AFA" w:rsidRPr="007C6E7F">
        <w:rPr>
          <w:sz w:val="22"/>
          <w:szCs w:val="22"/>
        </w:rPr>
        <w:t>s</w:t>
      </w:r>
      <w:r w:rsidR="00A70644" w:rsidRPr="007C6E7F">
        <w:rPr>
          <w:sz w:val="22"/>
          <w:szCs w:val="22"/>
        </w:rPr>
        <w:t>.</w:t>
      </w:r>
    </w:p>
    <w:p w14:paraId="6C6F0553" w14:textId="77777777" w:rsidR="004B27C0" w:rsidRPr="007C6E7F" w:rsidRDefault="00B56A09" w:rsidP="00B473C6">
      <w:pPr>
        <w:spacing w:before="120" w:after="120"/>
        <w:rPr>
          <w:sz w:val="22"/>
          <w:szCs w:val="22"/>
        </w:rPr>
      </w:pPr>
      <w:r w:rsidRPr="007C6E7F">
        <w:rPr>
          <w:sz w:val="22"/>
          <w:szCs w:val="22"/>
        </w:rPr>
        <w:t>Therefore, the employees within the First Level Control Unit of ROCBC Timisoa</w:t>
      </w:r>
      <w:r w:rsidR="00D075E5" w:rsidRPr="007C6E7F">
        <w:rPr>
          <w:sz w:val="22"/>
          <w:szCs w:val="22"/>
        </w:rPr>
        <w:t xml:space="preserve">ra and the personnel of the </w:t>
      </w:r>
      <w:r w:rsidR="005E1E33" w:rsidRPr="005E1E33">
        <w:rPr>
          <w:b/>
          <w:bCs/>
          <w:i/>
          <w:iCs/>
          <w:sz w:val="22"/>
          <w:szCs w:val="22"/>
          <w:lang w:val="en-GB"/>
        </w:rPr>
        <w:t>Division for control of projects financed under the European territorial cooperation programmes with EU Member States</w:t>
      </w:r>
      <w:r w:rsidR="009F2107">
        <w:rPr>
          <w:b/>
          <w:bCs/>
          <w:i/>
          <w:iCs/>
          <w:sz w:val="22"/>
          <w:szCs w:val="22"/>
          <w:lang w:val="en-GB"/>
        </w:rPr>
        <w:t>,</w:t>
      </w:r>
      <w:r w:rsidR="009F2107" w:rsidRPr="009F2107">
        <w:t xml:space="preserve"> </w:t>
      </w:r>
      <w:r w:rsidR="009F2107" w:rsidRPr="009F2107">
        <w:rPr>
          <w:b/>
          <w:bCs/>
          <w:i/>
          <w:iCs/>
          <w:sz w:val="22"/>
          <w:szCs w:val="22"/>
          <w:lang w:val="en-GB"/>
        </w:rPr>
        <w:t>Ministry of European Integration</w:t>
      </w:r>
      <w:r w:rsidR="009F2107" w:rsidRPr="009F2107" w:rsidDel="005E1E33">
        <w:rPr>
          <w:b/>
          <w:bCs/>
          <w:i/>
          <w:iCs/>
          <w:sz w:val="22"/>
          <w:szCs w:val="22"/>
          <w:lang w:val="en-GB"/>
        </w:rPr>
        <w:t xml:space="preserve"> </w:t>
      </w:r>
      <w:r w:rsidR="00B31E57" w:rsidRPr="007C6E7F">
        <w:rPr>
          <w:sz w:val="22"/>
          <w:szCs w:val="22"/>
        </w:rPr>
        <w:t>, Republic of Serbia</w:t>
      </w:r>
      <w:r w:rsidR="005533E5" w:rsidRPr="007C6E7F">
        <w:rPr>
          <w:sz w:val="22"/>
          <w:szCs w:val="22"/>
        </w:rPr>
        <w:t xml:space="preserve"> </w:t>
      </w:r>
      <w:r w:rsidRPr="007C6E7F">
        <w:rPr>
          <w:sz w:val="22"/>
          <w:szCs w:val="22"/>
        </w:rPr>
        <w:t xml:space="preserve">are authorized to perform the control upon </w:t>
      </w:r>
      <w:r w:rsidR="005568A8" w:rsidRPr="007C6E7F">
        <w:rPr>
          <w:sz w:val="22"/>
          <w:szCs w:val="22"/>
        </w:rPr>
        <w:t xml:space="preserve">those </w:t>
      </w:r>
      <w:r w:rsidR="00CE2194" w:rsidRPr="007C6E7F">
        <w:rPr>
          <w:sz w:val="22"/>
          <w:szCs w:val="22"/>
        </w:rPr>
        <w:t>parts of project</w:t>
      </w:r>
      <w:r w:rsidR="00BD7359" w:rsidRPr="007C6E7F">
        <w:rPr>
          <w:sz w:val="22"/>
          <w:szCs w:val="22"/>
        </w:rPr>
        <w:t>s’</w:t>
      </w:r>
      <w:r w:rsidR="00CE2194" w:rsidRPr="007C6E7F">
        <w:rPr>
          <w:sz w:val="22"/>
          <w:szCs w:val="22"/>
        </w:rPr>
        <w:t xml:space="preserve"> </w:t>
      </w:r>
      <w:r w:rsidRPr="007C6E7F">
        <w:rPr>
          <w:sz w:val="22"/>
          <w:szCs w:val="22"/>
        </w:rPr>
        <w:t>operation</w:t>
      </w:r>
      <w:r w:rsidR="00CE2194" w:rsidRPr="007C6E7F">
        <w:rPr>
          <w:sz w:val="22"/>
          <w:szCs w:val="22"/>
        </w:rPr>
        <w:t>s</w:t>
      </w:r>
      <w:r w:rsidRPr="007C6E7F">
        <w:rPr>
          <w:sz w:val="22"/>
          <w:szCs w:val="22"/>
        </w:rPr>
        <w:t xml:space="preserve"> </w:t>
      </w:r>
      <w:r w:rsidR="00CE2194" w:rsidRPr="007C6E7F">
        <w:rPr>
          <w:sz w:val="22"/>
          <w:szCs w:val="22"/>
        </w:rPr>
        <w:t xml:space="preserve">which are implemented </w:t>
      </w:r>
      <w:r w:rsidR="008F373E" w:rsidRPr="007C6E7F">
        <w:rPr>
          <w:sz w:val="22"/>
          <w:szCs w:val="22"/>
        </w:rPr>
        <w:t xml:space="preserve">by the </w:t>
      </w:r>
      <w:r w:rsidR="00DB6A3D" w:rsidRPr="007C6E7F">
        <w:rPr>
          <w:sz w:val="22"/>
          <w:szCs w:val="22"/>
        </w:rPr>
        <w:t xml:space="preserve">project </w:t>
      </w:r>
      <w:r w:rsidR="00F15BC0" w:rsidRPr="007C6E7F">
        <w:rPr>
          <w:sz w:val="22"/>
          <w:szCs w:val="22"/>
        </w:rPr>
        <w:t xml:space="preserve">partners </w:t>
      </w:r>
      <w:r w:rsidR="008F373E" w:rsidRPr="007C6E7F">
        <w:rPr>
          <w:sz w:val="22"/>
          <w:szCs w:val="22"/>
        </w:rPr>
        <w:t xml:space="preserve">from territory of </w:t>
      </w:r>
      <w:r w:rsidR="00CE2194" w:rsidRPr="007C6E7F">
        <w:rPr>
          <w:sz w:val="22"/>
          <w:szCs w:val="22"/>
        </w:rPr>
        <w:t xml:space="preserve">their own </w:t>
      </w:r>
      <w:r w:rsidR="005568A8" w:rsidRPr="007C6E7F">
        <w:rPr>
          <w:sz w:val="22"/>
          <w:szCs w:val="22"/>
        </w:rPr>
        <w:t xml:space="preserve">respective </w:t>
      </w:r>
      <w:r w:rsidR="00CE2194" w:rsidRPr="007C6E7F">
        <w:rPr>
          <w:sz w:val="22"/>
          <w:szCs w:val="22"/>
        </w:rPr>
        <w:t xml:space="preserve">country </w:t>
      </w:r>
      <w:r w:rsidRPr="007C6E7F">
        <w:rPr>
          <w:sz w:val="22"/>
          <w:szCs w:val="22"/>
        </w:rPr>
        <w:t xml:space="preserve">as well as the control of all the expenditure </w:t>
      </w:r>
      <w:r w:rsidR="005F6A5D" w:rsidRPr="007C6E7F">
        <w:rPr>
          <w:sz w:val="22"/>
          <w:szCs w:val="22"/>
        </w:rPr>
        <w:t>incurred</w:t>
      </w:r>
      <w:r w:rsidRPr="007C6E7F">
        <w:rPr>
          <w:sz w:val="22"/>
          <w:szCs w:val="22"/>
        </w:rPr>
        <w:t xml:space="preserve"> by the beneficiaries during the project implementation period.</w:t>
      </w:r>
    </w:p>
    <w:p w14:paraId="7A2C3284" w14:textId="77777777" w:rsidR="00233676" w:rsidRPr="00233676" w:rsidRDefault="00233676" w:rsidP="00233676">
      <w:pPr>
        <w:spacing w:before="120" w:after="120" w:line="259" w:lineRule="auto"/>
        <w:ind w:firstLine="360"/>
        <w:rPr>
          <w:rFonts w:eastAsia="Calibri"/>
          <w:sz w:val="22"/>
          <w:szCs w:val="22"/>
        </w:rPr>
      </w:pPr>
      <w:r w:rsidRPr="00233676">
        <w:rPr>
          <w:rFonts w:eastAsia="Calibri"/>
          <w:sz w:val="22"/>
          <w:szCs w:val="22"/>
        </w:rPr>
        <w:t>Considering the provisions of the EC Reflection Paper on Risk-Based management verifications</w:t>
      </w:r>
      <w:r w:rsidRPr="00233676">
        <w:rPr>
          <w:rFonts w:eastAsia="Calibri"/>
          <w:sz w:val="22"/>
          <w:szCs w:val="22"/>
          <w:vertAlign w:val="superscript"/>
        </w:rPr>
        <w:footnoteReference w:id="1"/>
      </w:r>
      <w:r w:rsidRPr="00233676">
        <w:rPr>
          <w:rFonts w:eastAsia="Calibri"/>
          <w:sz w:val="22"/>
          <w:szCs w:val="22"/>
        </w:rPr>
        <w:t xml:space="preserve"> (art. 74 CPR) and the Risk-based methodology elaborated by the Managing Authority, the 100% verifications </w:t>
      </w:r>
      <w:r>
        <w:rPr>
          <w:rFonts w:eastAsia="Calibri"/>
          <w:sz w:val="22"/>
          <w:szCs w:val="22"/>
        </w:rPr>
        <w:t xml:space="preserve">of the controllers </w:t>
      </w:r>
      <w:r w:rsidRPr="00233676">
        <w:rPr>
          <w:rFonts w:eastAsia="Calibri"/>
          <w:sz w:val="22"/>
          <w:szCs w:val="22"/>
        </w:rPr>
        <w:t xml:space="preserve">will be maintained for the </w:t>
      </w:r>
      <w:r w:rsidRPr="00233676">
        <w:rPr>
          <w:rFonts w:eastAsia="Calibri"/>
          <w:b/>
          <w:bCs/>
          <w:sz w:val="22"/>
          <w:szCs w:val="22"/>
        </w:rPr>
        <w:t xml:space="preserve">investments </w:t>
      </w:r>
      <w:r w:rsidRPr="00233676">
        <w:rPr>
          <w:rFonts w:eastAsia="Calibri"/>
          <w:sz w:val="22"/>
          <w:szCs w:val="22"/>
        </w:rPr>
        <w:t xml:space="preserve">financed through the </w:t>
      </w:r>
      <w:proofErr w:type="spellStart"/>
      <w:r w:rsidRPr="00233676">
        <w:rPr>
          <w:rFonts w:eastAsia="Calibri"/>
          <w:sz w:val="22"/>
          <w:szCs w:val="22"/>
        </w:rPr>
        <w:t>Programme</w:t>
      </w:r>
      <w:proofErr w:type="spellEnd"/>
      <w:r w:rsidRPr="00233676">
        <w:rPr>
          <w:rFonts w:eastAsia="Calibri"/>
          <w:sz w:val="22"/>
          <w:szCs w:val="22"/>
        </w:rPr>
        <w:t xml:space="preserve"> (infrastructure &amp; equipment), as a less than 100% verifications involves the risk of certain errors not being identified, triggering serious financial consequences at the level of the </w:t>
      </w:r>
      <w:proofErr w:type="spellStart"/>
      <w:r w:rsidRPr="00233676">
        <w:rPr>
          <w:rFonts w:eastAsia="Calibri"/>
          <w:sz w:val="22"/>
          <w:szCs w:val="22"/>
        </w:rPr>
        <w:t>programme</w:t>
      </w:r>
      <w:proofErr w:type="spellEnd"/>
      <w:r w:rsidRPr="00233676">
        <w:rPr>
          <w:rFonts w:eastAsia="Calibri"/>
          <w:sz w:val="22"/>
          <w:szCs w:val="22"/>
        </w:rPr>
        <w:t>.</w:t>
      </w:r>
    </w:p>
    <w:p w14:paraId="0C9AEB6A" w14:textId="77777777" w:rsidR="00233676" w:rsidRPr="00233676" w:rsidRDefault="00233676" w:rsidP="00233676">
      <w:pPr>
        <w:spacing w:before="120" w:after="120" w:line="259" w:lineRule="auto"/>
        <w:rPr>
          <w:rFonts w:eastAsia="Calibri"/>
          <w:sz w:val="22"/>
          <w:szCs w:val="22"/>
        </w:rPr>
      </w:pPr>
      <w:r w:rsidRPr="00233676">
        <w:rPr>
          <w:rFonts w:eastAsia="Calibri"/>
          <w:sz w:val="22"/>
          <w:szCs w:val="22"/>
        </w:rPr>
        <w:t xml:space="preserve">NB: Expenditure NOT LINKED with an Investment in </w:t>
      </w:r>
      <w:proofErr w:type="spellStart"/>
      <w:r w:rsidRPr="00233676">
        <w:rPr>
          <w:rFonts w:eastAsia="Calibri"/>
          <w:sz w:val="22"/>
          <w:szCs w:val="22"/>
        </w:rPr>
        <w:t>JeMS</w:t>
      </w:r>
      <w:proofErr w:type="spellEnd"/>
      <w:r w:rsidRPr="00233676">
        <w:rPr>
          <w:rFonts w:eastAsia="Calibri"/>
          <w:sz w:val="22"/>
          <w:szCs w:val="22"/>
        </w:rPr>
        <w:t>, WILL NOT be considered as Investment and WILL NOT be taken into consideration for the fulfillment of the condition that at least 50% of the project budget is dedicated to investments. This will trigger a risk-based verification, using a simplified checklist. Taking into consideration the impact of the investment components and as underlined by the Interact Guidance paper on management verifications</w:t>
      </w:r>
      <w:r w:rsidRPr="00233676">
        <w:rPr>
          <w:rFonts w:eastAsia="Calibri"/>
          <w:sz w:val="22"/>
          <w:szCs w:val="22"/>
          <w:vertAlign w:val="superscript"/>
        </w:rPr>
        <w:footnoteReference w:id="2"/>
      </w:r>
      <w:r w:rsidRPr="00233676">
        <w:rPr>
          <w:rFonts w:eastAsia="Calibri"/>
          <w:sz w:val="22"/>
          <w:szCs w:val="22"/>
        </w:rPr>
        <w:t xml:space="preserve"> (November 2022), </w:t>
      </w:r>
      <w:r w:rsidRPr="00233676">
        <w:rPr>
          <w:rFonts w:eastAsia="Calibri"/>
          <w:b/>
          <w:bCs/>
          <w:sz w:val="22"/>
          <w:szCs w:val="22"/>
        </w:rPr>
        <w:t>reports with investment items will be verified 100%</w:t>
      </w:r>
      <w:r w:rsidRPr="00233676">
        <w:rPr>
          <w:rFonts w:eastAsia="Calibri"/>
          <w:sz w:val="22"/>
          <w:szCs w:val="22"/>
        </w:rPr>
        <w:t xml:space="preserve"> (the direct costs included within) in order to enable Audit Authority’s verification, for obtaining the reasonable assurance that the control system was effective in preventing errors. </w:t>
      </w:r>
    </w:p>
    <w:p w14:paraId="2E4605EB" w14:textId="77777777" w:rsidR="00233676" w:rsidRPr="00233676" w:rsidRDefault="00233676" w:rsidP="00233676">
      <w:pPr>
        <w:spacing w:before="120" w:after="120" w:line="259" w:lineRule="auto"/>
        <w:ind w:firstLine="720"/>
        <w:rPr>
          <w:rFonts w:eastAsia="Calibri"/>
          <w:sz w:val="22"/>
          <w:szCs w:val="22"/>
          <w:lang w:val="ro-RO"/>
        </w:rPr>
      </w:pPr>
      <w:r w:rsidRPr="00233676">
        <w:rPr>
          <w:rFonts w:eastAsia="Calibri"/>
          <w:sz w:val="22"/>
          <w:szCs w:val="22"/>
          <w:lang w:val="ro-RO"/>
        </w:rPr>
        <w:t>As regards the expenditure not linked to investments in JeMS, namely external services &amp; expertise and also for direct award procedures/ single tenders,</w:t>
      </w:r>
      <w:r w:rsidR="00586B2C">
        <w:rPr>
          <w:rFonts w:eastAsia="Calibri"/>
          <w:sz w:val="22"/>
          <w:szCs w:val="22"/>
          <w:lang w:val="ro-RO"/>
        </w:rPr>
        <w:t xml:space="preserve"> including for works and equipment</w:t>
      </w:r>
      <w:r w:rsidR="00FB073F">
        <w:rPr>
          <w:rFonts w:eastAsia="Calibri"/>
          <w:sz w:val="22"/>
          <w:szCs w:val="22"/>
          <w:lang w:val="ro-RO"/>
        </w:rPr>
        <w:t>,</w:t>
      </w:r>
      <w:r w:rsidRPr="00233676">
        <w:rPr>
          <w:rFonts w:eastAsia="Calibri"/>
          <w:sz w:val="22"/>
          <w:szCs w:val="22"/>
          <w:lang w:val="ro-RO"/>
        </w:rPr>
        <w:t xml:space="preserve"> the verifications shall be done based on the risk factors identified below and in accordance with the risk-based management verifications methodology elaborated by the MA, namely these types of expenditure will not be verified 100%.</w:t>
      </w:r>
    </w:p>
    <w:p w14:paraId="4F5DDBFE" w14:textId="77777777" w:rsidR="00233676" w:rsidRPr="00586B2C" w:rsidRDefault="00233676" w:rsidP="00586B2C">
      <w:pPr>
        <w:spacing w:before="120" w:after="120"/>
        <w:ind w:firstLine="720"/>
        <w:rPr>
          <w:sz w:val="22"/>
          <w:szCs w:val="22"/>
          <w:lang w:val="ro-RO"/>
        </w:rPr>
      </w:pPr>
      <w:r w:rsidRPr="007C6E7F">
        <w:rPr>
          <w:sz w:val="22"/>
          <w:szCs w:val="22"/>
        </w:rPr>
        <w:t xml:space="preserve">During the project implementation period, the controllers are entitled to access the aforementioned documents. At the same time, the Lead Beneficiary and its project partners </w:t>
      </w:r>
      <w:proofErr w:type="gramStart"/>
      <w:r w:rsidRPr="007C6E7F">
        <w:rPr>
          <w:sz w:val="22"/>
          <w:szCs w:val="22"/>
        </w:rPr>
        <w:t>has</w:t>
      </w:r>
      <w:proofErr w:type="gramEnd"/>
      <w:r w:rsidRPr="007C6E7F">
        <w:rPr>
          <w:sz w:val="22"/>
          <w:szCs w:val="22"/>
        </w:rPr>
        <w:t xml:space="preserve"> to ensure access to such documents for the controllers.</w:t>
      </w:r>
    </w:p>
    <w:p w14:paraId="5ECD6E06" w14:textId="77777777" w:rsidR="00233676" w:rsidRPr="007C6E7F" w:rsidRDefault="00233676" w:rsidP="00867791">
      <w:pPr>
        <w:spacing w:before="120" w:after="120"/>
        <w:rPr>
          <w:b/>
          <w:bCs/>
          <w:sz w:val="22"/>
          <w:szCs w:val="22"/>
        </w:rPr>
      </w:pPr>
    </w:p>
    <w:p w14:paraId="0A02B25A" w14:textId="77777777" w:rsidR="00A32551" w:rsidRPr="007C6E7F" w:rsidRDefault="009743A9" w:rsidP="00867791">
      <w:pPr>
        <w:pStyle w:val="Heading3"/>
        <w:spacing w:after="120"/>
        <w:rPr>
          <w:rFonts w:ascii="Trebuchet MS" w:hAnsi="Trebuchet MS"/>
          <w:bCs/>
          <w:i w:val="0"/>
          <w:sz w:val="22"/>
          <w:szCs w:val="22"/>
          <w:lang w:eastAsia="en-US"/>
        </w:rPr>
      </w:pPr>
      <w:bookmarkStart w:id="16" w:name="_Toc441497890"/>
      <w:bookmarkStart w:id="17" w:name="_Toc124406019"/>
      <w:r w:rsidRPr="007C6E7F">
        <w:rPr>
          <w:rFonts w:ascii="Trebuchet MS" w:hAnsi="Trebuchet MS"/>
          <w:bCs/>
          <w:i w:val="0"/>
          <w:sz w:val="22"/>
          <w:szCs w:val="22"/>
          <w:lang w:eastAsia="en-US"/>
        </w:rPr>
        <w:t>2.</w:t>
      </w:r>
      <w:r w:rsidR="00A32551" w:rsidRPr="007C6E7F">
        <w:rPr>
          <w:rFonts w:ascii="Trebuchet MS" w:hAnsi="Trebuchet MS"/>
          <w:bCs/>
          <w:i w:val="0"/>
          <w:sz w:val="22"/>
          <w:szCs w:val="22"/>
          <w:lang w:eastAsia="en-US"/>
        </w:rPr>
        <w:t>3</w:t>
      </w:r>
      <w:r w:rsidR="00C34CAC" w:rsidRPr="007C6E7F">
        <w:rPr>
          <w:rFonts w:ascii="Trebuchet MS" w:hAnsi="Trebuchet MS"/>
          <w:bCs/>
          <w:i w:val="0"/>
          <w:sz w:val="22"/>
          <w:szCs w:val="22"/>
          <w:lang w:eastAsia="en-US"/>
        </w:rPr>
        <w:t xml:space="preserve">. </w:t>
      </w:r>
      <w:r w:rsidR="0074514A" w:rsidRPr="007C6E7F">
        <w:rPr>
          <w:rFonts w:ascii="Trebuchet MS" w:hAnsi="Trebuchet MS"/>
          <w:bCs/>
          <w:i w:val="0"/>
          <w:sz w:val="22"/>
          <w:szCs w:val="22"/>
          <w:lang w:eastAsia="en-US"/>
        </w:rPr>
        <w:t xml:space="preserve">The first level control </w:t>
      </w:r>
      <w:r w:rsidR="00A32551" w:rsidRPr="007C6E7F">
        <w:rPr>
          <w:rFonts w:ascii="Trebuchet MS" w:hAnsi="Trebuchet MS"/>
          <w:bCs/>
          <w:i w:val="0"/>
          <w:sz w:val="22"/>
          <w:szCs w:val="22"/>
          <w:lang w:eastAsia="en-US"/>
        </w:rPr>
        <w:t>regarding the implementation and verification of expenditure</w:t>
      </w:r>
      <w:bookmarkEnd w:id="16"/>
      <w:bookmarkEnd w:id="17"/>
    </w:p>
    <w:p w14:paraId="2480D5D4" w14:textId="77777777" w:rsidR="00600643" w:rsidRPr="00586B2C" w:rsidRDefault="00600643" w:rsidP="00867791">
      <w:pPr>
        <w:spacing w:before="120" w:after="120"/>
        <w:rPr>
          <w:color w:val="000000"/>
          <w:sz w:val="22"/>
          <w:szCs w:val="22"/>
        </w:rPr>
      </w:pPr>
      <w:r w:rsidRPr="00586B2C">
        <w:rPr>
          <w:color w:val="000000"/>
          <w:sz w:val="22"/>
          <w:szCs w:val="22"/>
        </w:rPr>
        <w:t xml:space="preserve">As the </w:t>
      </w:r>
      <w:r w:rsidR="00602930" w:rsidRPr="00586B2C">
        <w:rPr>
          <w:color w:val="000000"/>
          <w:sz w:val="22"/>
          <w:szCs w:val="22"/>
        </w:rPr>
        <w:t xml:space="preserve">MA bears the overall responsibility of </w:t>
      </w:r>
      <w:proofErr w:type="spellStart"/>
      <w:r w:rsidR="00602930" w:rsidRPr="00586B2C">
        <w:rPr>
          <w:color w:val="000000"/>
          <w:sz w:val="22"/>
          <w:szCs w:val="22"/>
        </w:rPr>
        <w:t>programme</w:t>
      </w:r>
      <w:proofErr w:type="spellEnd"/>
      <w:r w:rsidR="00602930" w:rsidRPr="00586B2C">
        <w:rPr>
          <w:color w:val="000000"/>
          <w:sz w:val="22"/>
          <w:szCs w:val="22"/>
        </w:rPr>
        <w:t xml:space="preserve"> implementation, it needs to obtain assurance that the controls have been carried out properly and that beneficiaries are treated equally</w:t>
      </w:r>
      <w:r w:rsidRPr="00586B2C">
        <w:rPr>
          <w:color w:val="000000"/>
          <w:sz w:val="22"/>
          <w:szCs w:val="22"/>
        </w:rPr>
        <w:t>.</w:t>
      </w:r>
    </w:p>
    <w:p w14:paraId="7D97E327" w14:textId="77777777" w:rsidR="00D01949" w:rsidRPr="00586B2C" w:rsidRDefault="00D01949" w:rsidP="00867791">
      <w:pPr>
        <w:spacing w:before="120" w:after="120"/>
        <w:rPr>
          <w:color w:val="000000"/>
          <w:sz w:val="22"/>
          <w:szCs w:val="22"/>
        </w:rPr>
      </w:pPr>
      <w:r w:rsidRPr="00586B2C">
        <w:rPr>
          <w:color w:val="000000"/>
          <w:sz w:val="22"/>
          <w:szCs w:val="22"/>
        </w:rPr>
        <w:lastRenderedPageBreak/>
        <w:t xml:space="preserve">The control regarding the effective implementation of the project consists </w:t>
      </w:r>
      <w:r w:rsidR="001262D7" w:rsidRPr="00586B2C">
        <w:rPr>
          <w:color w:val="000000"/>
          <w:sz w:val="22"/>
          <w:szCs w:val="22"/>
        </w:rPr>
        <w:t xml:space="preserve">on the desk </w:t>
      </w:r>
      <w:r w:rsidRPr="00586B2C">
        <w:rPr>
          <w:color w:val="000000"/>
          <w:sz w:val="22"/>
          <w:szCs w:val="22"/>
        </w:rPr>
        <w:t>check</w:t>
      </w:r>
      <w:r w:rsidR="00E60B97" w:rsidRPr="00586B2C">
        <w:rPr>
          <w:color w:val="000000"/>
          <w:sz w:val="22"/>
          <w:szCs w:val="22"/>
        </w:rPr>
        <w:t>s</w:t>
      </w:r>
      <w:r w:rsidRPr="00586B2C">
        <w:rPr>
          <w:color w:val="000000"/>
          <w:sz w:val="22"/>
          <w:szCs w:val="22"/>
        </w:rPr>
        <w:t xml:space="preserve"> of th</w:t>
      </w:r>
      <w:r w:rsidR="00527774" w:rsidRPr="00586B2C">
        <w:rPr>
          <w:color w:val="000000"/>
          <w:sz w:val="22"/>
          <w:szCs w:val="22"/>
        </w:rPr>
        <w:t>e documents</w:t>
      </w:r>
      <w:r w:rsidR="00E60B97" w:rsidRPr="00586B2C">
        <w:rPr>
          <w:color w:val="000000"/>
          <w:sz w:val="22"/>
          <w:szCs w:val="22"/>
        </w:rPr>
        <w:t xml:space="preserve">, </w:t>
      </w:r>
      <w:r w:rsidRPr="00586B2C">
        <w:rPr>
          <w:color w:val="000000"/>
          <w:sz w:val="22"/>
          <w:szCs w:val="22"/>
        </w:rPr>
        <w:t>as well as the On-</w:t>
      </w:r>
      <w:r w:rsidR="00527774" w:rsidRPr="00586B2C">
        <w:rPr>
          <w:color w:val="000000"/>
          <w:sz w:val="22"/>
          <w:szCs w:val="22"/>
        </w:rPr>
        <w:t>the-spot</w:t>
      </w:r>
      <w:r w:rsidRPr="00586B2C">
        <w:rPr>
          <w:color w:val="000000"/>
          <w:sz w:val="22"/>
          <w:szCs w:val="22"/>
        </w:rPr>
        <w:t xml:space="preserve"> checks</w:t>
      </w:r>
      <w:r w:rsidR="00E60B97" w:rsidRPr="00586B2C">
        <w:rPr>
          <w:color w:val="000000"/>
          <w:sz w:val="22"/>
          <w:szCs w:val="22"/>
        </w:rPr>
        <w:t xml:space="preserve">. </w:t>
      </w:r>
      <w:r w:rsidR="00D41B53" w:rsidRPr="00586B2C">
        <w:rPr>
          <w:color w:val="000000"/>
          <w:sz w:val="22"/>
          <w:szCs w:val="22"/>
        </w:rPr>
        <w:t>As 100% verification is not required by the EU relevant Regulations in the 2021-2027 programming period, the rationale is to focus management verifications on the risky items/areas of payment claims and operations.</w:t>
      </w:r>
    </w:p>
    <w:p w14:paraId="46F257C3" w14:textId="77777777" w:rsidR="00892791" w:rsidRPr="00586B2C" w:rsidRDefault="00892791" w:rsidP="00867791">
      <w:pPr>
        <w:spacing w:before="120" w:after="120"/>
        <w:rPr>
          <w:color w:val="000000"/>
          <w:sz w:val="22"/>
          <w:szCs w:val="22"/>
        </w:rPr>
      </w:pPr>
      <w:r w:rsidRPr="00586B2C">
        <w:rPr>
          <w:color w:val="000000"/>
          <w:sz w:val="22"/>
          <w:szCs w:val="22"/>
        </w:rPr>
        <w:t xml:space="preserve">Since the </w:t>
      </w:r>
      <w:proofErr w:type="spellStart"/>
      <w:r w:rsidRPr="00586B2C">
        <w:rPr>
          <w:color w:val="000000"/>
          <w:sz w:val="22"/>
          <w:szCs w:val="22"/>
        </w:rPr>
        <w:t>Programme</w:t>
      </w:r>
      <w:proofErr w:type="spellEnd"/>
      <w:r w:rsidRPr="00586B2C">
        <w:rPr>
          <w:color w:val="000000"/>
          <w:sz w:val="22"/>
          <w:szCs w:val="22"/>
        </w:rPr>
        <w:t xml:space="preserve"> reimburses as flat rate the costs for: staff, travel and accommodation</w:t>
      </w:r>
      <w:r w:rsidR="00AE117E" w:rsidRPr="00586B2C">
        <w:rPr>
          <w:color w:val="000000"/>
          <w:sz w:val="22"/>
          <w:szCs w:val="22"/>
        </w:rPr>
        <w:t>,</w:t>
      </w:r>
      <w:r w:rsidRPr="00586B2C">
        <w:rPr>
          <w:color w:val="000000"/>
          <w:sz w:val="22"/>
          <w:szCs w:val="22"/>
        </w:rPr>
        <w:t xml:space="preserve"> office and </w:t>
      </w:r>
      <w:proofErr w:type="spellStart"/>
      <w:r w:rsidRPr="00586B2C">
        <w:rPr>
          <w:color w:val="000000"/>
          <w:sz w:val="22"/>
          <w:szCs w:val="22"/>
        </w:rPr>
        <w:t>admistrative</w:t>
      </w:r>
      <w:proofErr w:type="spellEnd"/>
      <w:r w:rsidRPr="00586B2C">
        <w:rPr>
          <w:color w:val="000000"/>
          <w:sz w:val="22"/>
          <w:szCs w:val="22"/>
        </w:rPr>
        <w:t xml:space="preserve"> and lump sums for project preparation and project closure, the only categories </w:t>
      </w:r>
      <w:r w:rsidR="001C5C61" w:rsidRPr="00586B2C">
        <w:rPr>
          <w:color w:val="000000"/>
          <w:sz w:val="22"/>
          <w:szCs w:val="22"/>
        </w:rPr>
        <w:t xml:space="preserve">remaining </w:t>
      </w:r>
      <w:r w:rsidRPr="00586B2C">
        <w:rPr>
          <w:color w:val="000000"/>
          <w:sz w:val="22"/>
          <w:szCs w:val="22"/>
        </w:rPr>
        <w:t xml:space="preserve">to be verified by the controllers are </w:t>
      </w:r>
      <w:r w:rsidRPr="00586B2C">
        <w:rPr>
          <w:b/>
          <w:bCs/>
          <w:color w:val="000000"/>
          <w:sz w:val="22"/>
          <w:szCs w:val="22"/>
        </w:rPr>
        <w:t>infrastructure &amp; works</w:t>
      </w:r>
      <w:r w:rsidRPr="00586B2C">
        <w:rPr>
          <w:color w:val="000000"/>
          <w:sz w:val="22"/>
          <w:szCs w:val="22"/>
        </w:rPr>
        <w:t xml:space="preserve">, </w:t>
      </w:r>
      <w:r w:rsidRPr="00586B2C">
        <w:rPr>
          <w:b/>
          <w:bCs/>
          <w:color w:val="000000"/>
          <w:sz w:val="22"/>
          <w:szCs w:val="22"/>
        </w:rPr>
        <w:t>equipment</w:t>
      </w:r>
      <w:r w:rsidRPr="00586B2C">
        <w:rPr>
          <w:color w:val="000000"/>
          <w:sz w:val="22"/>
          <w:szCs w:val="22"/>
        </w:rPr>
        <w:t xml:space="preserve"> and </w:t>
      </w:r>
      <w:r w:rsidRPr="00586B2C">
        <w:rPr>
          <w:b/>
          <w:bCs/>
          <w:color w:val="000000"/>
          <w:sz w:val="22"/>
          <w:szCs w:val="22"/>
        </w:rPr>
        <w:t>external services</w:t>
      </w:r>
      <w:r w:rsidRPr="00586B2C">
        <w:rPr>
          <w:color w:val="000000"/>
          <w:sz w:val="22"/>
          <w:szCs w:val="22"/>
        </w:rPr>
        <w:t xml:space="preserve">. </w:t>
      </w:r>
    </w:p>
    <w:p w14:paraId="5A1DB2C6" w14:textId="77777777" w:rsidR="00892791" w:rsidRPr="00586B2C" w:rsidRDefault="00892791" w:rsidP="00867791">
      <w:pPr>
        <w:spacing w:before="120" w:after="120"/>
        <w:rPr>
          <w:color w:val="000000"/>
          <w:sz w:val="22"/>
          <w:szCs w:val="22"/>
        </w:rPr>
      </w:pPr>
      <w:r w:rsidRPr="00586B2C">
        <w:rPr>
          <w:color w:val="000000"/>
          <w:sz w:val="22"/>
          <w:szCs w:val="22"/>
        </w:rPr>
        <w:t xml:space="preserve">Moreover, the </w:t>
      </w:r>
      <w:proofErr w:type="spellStart"/>
      <w:r w:rsidRPr="00586B2C">
        <w:rPr>
          <w:color w:val="000000"/>
          <w:sz w:val="22"/>
          <w:szCs w:val="22"/>
        </w:rPr>
        <w:t>Programme</w:t>
      </w:r>
      <w:proofErr w:type="spellEnd"/>
      <w:r w:rsidRPr="00586B2C">
        <w:rPr>
          <w:color w:val="000000"/>
          <w:sz w:val="22"/>
          <w:szCs w:val="22"/>
        </w:rPr>
        <w:t xml:space="preserve"> has decided that all projects shall have a minimum of 50% of their budget dedicated to investments (infrastructure/ equipment), thus raising the level of risks for the projects submitted under the regular call for proposals, while strategic importance and large infrastructure projects due to their size, impact, number of partners and other implications and external factors are considered high risk.</w:t>
      </w:r>
    </w:p>
    <w:p w14:paraId="40603517" w14:textId="77777777" w:rsidR="00D035E4" w:rsidRPr="00586B2C" w:rsidRDefault="004A25E0" w:rsidP="00867791">
      <w:pPr>
        <w:spacing w:before="120" w:after="120"/>
        <w:rPr>
          <w:color w:val="000000"/>
          <w:sz w:val="22"/>
          <w:szCs w:val="22"/>
        </w:rPr>
      </w:pPr>
      <w:r w:rsidRPr="00586B2C">
        <w:rPr>
          <w:color w:val="000000"/>
          <w:sz w:val="22"/>
          <w:szCs w:val="22"/>
        </w:rPr>
        <w:t>Considering the provision of recital 62 of CPR Regulation 2021/1060</w:t>
      </w:r>
      <w:r w:rsidR="00ED69B5" w:rsidRPr="00586B2C">
        <w:rPr>
          <w:color w:val="000000"/>
          <w:sz w:val="22"/>
          <w:szCs w:val="22"/>
        </w:rPr>
        <w:t xml:space="preserve"> </w:t>
      </w:r>
      <w:r w:rsidRPr="00586B2C">
        <w:rPr>
          <w:color w:val="000000"/>
          <w:sz w:val="22"/>
          <w:szCs w:val="22"/>
        </w:rPr>
        <w:t>“</w:t>
      </w:r>
      <w:r w:rsidRPr="00586B2C">
        <w:rPr>
          <w:i/>
          <w:iCs/>
          <w:color w:val="000000"/>
          <w:sz w:val="22"/>
          <w:szCs w:val="22"/>
        </w:rPr>
        <w:t xml:space="preserve">To ensure an appropriate balance between the effective and efficient implementation of the Funds and the related administrative costs and burdens, the </w:t>
      </w:r>
      <w:r w:rsidRPr="00586B2C">
        <w:rPr>
          <w:b/>
          <w:bCs/>
          <w:i/>
          <w:iCs/>
          <w:color w:val="000000"/>
          <w:sz w:val="22"/>
          <w:szCs w:val="22"/>
        </w:rPr>
        <w:t>frequency</w:t>
      </w:r>
      <w:r w:rsidRPr="00586B2C">
        <w:rPr>
          <w:i/>
          <w:iCs/>
          <w:color w:val="000000"/>
          <w:sz w:val="22"/>
          <w:szCs w:val="22"/>
        </w:rPr>
        <w:t xml:space="preserve">, </w:t>
      </w:r>
      <w:r w:rsidRPr="00586B2C">
        <w:rPr>
          <w:b/>
          <w:bCs/>
          <w:i/>
          <w:iCs/>
          <w:color w:val="000000"/>
          <w:sz w:val="22"/>
          <w:szCs w:val="22"/>
        </w:rPr>
        <w:t>scope</w:t>
      </w:r>
      <w:r w:rsidRPr="00586B2C">
        <w:rPr>
          <w:i/>
          <w:iCs/>
          <w:color w:val="000000"/>
          <w:sz w:val="22"/>
          <w:szCs w:val="22"/>
        </w:rPr>
        <w:t xml:space="preserve"> and </w:t>
      </w:r>
      <w:r w:rsidRPr="00586B2C">
        <w:rPr>
          <w:b/>
          <w:bCs/>
          <w:i/>
          <w:iCs/>
          <w:color w:val="000000"/>
          <w:sz w:val="22"/>
          <w:szCs w:val="22"/>
        </w:rPr>
        <w:t>coverage of management verifications</w:t>
      </w:r>
      <w:r w:rsidRPr="00586B2C">
        <w:rPr>
          <w:i/>
          <w:iCs/>
          <w:color w:val="000000"/>
          <w:sz w:val="22"/>
          <w:szCs w:val="22"/>
        </w:rPr>
        <w:t xml:space="preserve"> should be based on a risk assessment that takes into account </w:t>
      </w:r>
      <w:r w:rsidRPr="00586B2C">
        <w:rPr>
          <w:b/>
          <w:bCs/>
          <w:i/>
          <w:iCs/>
          <w:color w:val="000000"/>
          <w:sz w:val="22"/>
          <w:szCs w:val="22"/>
        </w:rPr>
        <w:t>factors</w:t>
      </w:r>
      <w:r w:rsidRPr="00586B2C">
        <w:rPr>
          <w:i/>
          <w:iCs/>
          <w:color w:val="000000"/>
          <w:sz w:val="22"/>
          <w:szCs w:val="22"/>
        </w:rPr>
        <w:t xml:space="preserve"> such as the </w:t>
      </w:r>
      <w:r w:rsidRPr="00586B2C">
        <w:rPr>
          <w:b/>
          <w:bCs/>
          <w:i/>
          <w:iCs/>
          <w:color w:val="000000"/>
          <w:sz w:val="22"/>
          <w:szCs w:val="22"/>
        </w:rPr>
        <w:t>number</w:t>
      </w:r>
      <w:r w:rsidRPr="00586B2C">
        <w:rPr>
          <w:i/>
          <w:iCs/>
          <w:color w:val="000000"/>
          <w:sz w:val="22"/>
          <w:szCs w:val="22"/>
        </w:rPr>
        <w:t xml:space="preserve">, </w:t>
      </w:r>
      <w:r w:rsidRPr="00586B2C">
        <w:rPr>
          <w:b/>
          <w:bCs/>
          <w:i/>
          <w:iCs/>
          <w:color w:val="000000"/>
          <w:sz w:val="22"/>
          <w:szCs w:val="22"/>
        </w:rPr>
        <w:t>type</w:t>
      </w:r>
      <w:r w:rsidRPr="00586B2C">
        <w:rPr>
          <w:i/>
          <w:iCs/>
          <w:color w:val="000000"/>
          <w:sz w:val="22"/>
          <w:szCs w:val="22"/>
        </w:rPr>
        <w:t xml:space="preserve">, </w:t>
      </w:r>
      <w:r w:rsidRPr="00586B2C">
        <w:rPr>
          <w:b/>
          <w:bCs/>
          <w:i/>
          <w:iCs/>
          <w:color w:val="000000"/>
          <w:sz w:val="22"/>
          <w:szCs w:val="22"/>
        </w:rPr>
        <w:t>size</w:t>
      </w:r>
      <w:r w:rsidRPr="00586B2C">
        <w:rPr>
          <w:i/>
          <w:iCs/>
          <w:color w:val="000000"/>
          <w:sz w:val="22"/>
          <w:szCs w:val="22"/>
        </w:rPr>
        <w:t xml:space="preserve"> and </w:t>
      </w:r>
      <w:r w:rsidRPr="00586B2C">
        <w:rPr>
          <w:b/>
          <w:bCs/>
          <w:i/>
          <w:iCs/>
          <w:color w:val="000000"/>
          <w:sz w:val="22"/>
          <w:szCs w:val="22"/>
        </w:rPr>
        <w:t>content of operations implemented</w:t>
      </w:r>
      <w:r w:rsidRPr="00586B2C">
        <w:rPr>
          <w:i/>
          <w:iCs/>
          <w:color w:val="000000"/>
          <w:sz w:val="22"/>
          <w:szCs w:val="22"/>
        </w:rPr>
        <w:t xml:space="preserve">, </w:t>
      </w:r>
      <w:r w:rsidRPr="00586B2C">
        <w:rPr>
          <w:b/>
          <w:bCs/>
          <w:i/>
          <w:iCs/>
          <w:color w:val="000000"/>
          <w:sz w:val="22"/>
          <w:szCs w:val="22"/>
        </w:rPr>
        <w:t>the beneficiaries</w:t>
      </w:r>
      <w:r w:rsidRPr="00586B2C">
        <w:rPr>
          <w:i/>
          <w:iCs/>
          <w:color w:val="000000"/>
          <w:sz w:val="22"/>
          <w:szCs w:val="22"/>
        </w:rPr>
        <w:t xml:space="preserve"> as well as the </w:t>
      </w:r>
      <w:r w:rsidRPr="00586B2C">
        <w:rPr>
          <w:b/>
          <w:bCs/>
          <w:i/>
          <w:iCs/>
          <w:color w:val="000000"/>
          <w:sz w:val="22"/>
          <w:szCs w:val="22"/>
        </w:rPr>
        <w:t>level of the risk identified by previous management verifications and audits</w:t>
      </w:r>
      <w:r w:rsidRPr="00586B2C">
        <w:rPr>
          <w:i/>
          <w:iCs/>
          <w:color w:val="000000"/>
          <w:sz w:val="22"/>
          <w:szCs w:val="22"/>
        </w:rPr>
        <w:t>. Management verifications should be proportionate to the risks resulting from that risk assessment and audits should be proportionate to the level of risk to the budget of the Union</w:t>
      </w:r>
      <w:r w:rsidRPr="00586B2C">
        <w:rPr>
          <w:color w:val="000000"/>
          <w:sz w:val="22"/>
          <w:szCs w:val="22"/>
        </w:rPr>
        <w:t>.”</w:t>
      </w:r>
      <w:r w:rsidR="00ED69B5" w:rsidRPr="00586B2C">
        <w:rPr>
          <w:color w:val="000000"/>
          <w:sz w:val="22"/>
          <w:szCs w:val="22"/>
        </w:rPr>
        <w:t xml:space="preserve">, the </w:t>
      </w:r>
      <w:proofErr w:type="spellStart"/>
      <w:r w:rsidR="00ED69B5" w:rsidRPr="00586B2C">
        <w:rPr>
          <w:color w:val="000000"/>
          <w:sz w:val="22"/>
          <w:szCs w:val="22"/>
        </w:rPr>
        <w:t>Programme</w:t>
      </w:r>
      <w:proofErr w:type="spellEnd"/>
      <w:r w:rsidR="00ED69B5" w:rsidRPr="00586B2C">
        <w:rPr>
          <w:color w:val="000000"/>
          <w:sz w:val="22"/>
          <w:szCs w:val="22"/>
        </w:rPr>
        <w:t xml:space="preserve"> has identified 2 layers of risk factors, one at the level of FLC and one at the level of MA.</w:t>
      </w:r>
    </w:p>
    <w:p w14:paraId="45E1810E" w14:textId="77777777" w:rsidR="00892791" w:rsidRPr="00586B2C" w:rsidRDefault="00892791" w:rsidP="00867791">
      <w:pPr>
        <w:spacing w:before="120" w:after="120"/>
        <w:rPr>
          <w:color w:val="000000"/>
          <w:sz w:val="22"/>
          <w:szCs w:val="22"/>
        </w:rPr>
      </w:pPr>
      <w:r w:rsidRPr="00586B2C">
        <w:rPr>
          <w:color w:val="000000"/>
          <w:sz w:val="22"/>
          <w:szCs w:val="22"/>
        </w:rPr>
        <w:t xml:space="preserve">Therefore, the controllers shall determine the level of risk based on the nature of the expenditure included in the list of expenditure and will then perform verifications depending on the risk levels (100% </w:t>
      </w:r>
      <w:r w:rsidR="00AE117E" w:rsidRPr="00586B2C">
        <w:rPr>
          <w:color w:val="000000"/>
          <w:sz w:val="22"/>
          <w:szCs w:val="22"/>
        </w:rPr>
        <w:t xml:space="preserve">verifications for </w:t>
      </w:r>
      <w:r w:rsidRPr="00586B2C">
        <w:rPr>
          <w:color w:val="000000"/>
          <w:sz w:val="22"/>
          <w:szCs w:val="22"/>
        </w:rPr>
        <w:t>reports with higher risk/ less extensive verifications for reports with lower risk).</w:t>
      </w:r>
    </w:p>
    <w:p w14:paraId="7720DDC9" w14:textId="77777777" w:rsidR="00ED69B5" w:rsidRPr="00586B2C" w:rsidRDefault="00ED69B5" w:rsidP="00867791">
      <w:pPr>
        <w:spacing w:before="120" w:after="120"/>
        <w:rPr>
          <w:color w:val="000000"/>
          <w:sz w:val="22"/>
          <w:szCs w:val="22"/>
        </w:rPr>
      </w:pPr>
      <w:r w:rsidRPr="00586B2C">
        <w:rPr>
          <w:color w:val="000000"/>
          <w:sz w:val="22"/>
          <w:szCs w:val="22"/>
        </w:rPr>
        <w:t xml:space="preserve">For the FLC these </w:t>
      </w:r>
      <w:r w:rsidR="00DA1660" w:rsidRPr="00586B2C">
        <w:rPr>
          <w:color w:val="000000"/>
          <w:sz w:val="22"/>
          <w:szCs w:val="22"/>
        </w:rPr>
        <w:t>risk factors can be only in relation to the FLC request submitted by the project partner for validation</w:t>
      </w:r>
      <w:bookmarkStart w:id="18" w:name="_Hlk124252416"/>
      <w:r w:rsidR="00DA1660" w:rsidRPr="00586B2C">
        <w:rPr>
          <w:color w:val="000000"/>
          <w:sz w:val="22"/>
          <w:szCs w:val="22"/>
        </w:rPr>
        <w:t>, as follows:</w:t>
      </w:r>
      <w:bookmarkEnd w:id="18"/>
    </w:p>
    <w:tbl>
      <w:tblPr>
        <w:tblW w:w="91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843"/>
        <w:gridCol w:w="2268"/>
        <w:gridCol w:w="2002"/>
      </w:tblGrid>
      <w:tr w:rsidR="00586B2C" w:rsidRPr="00586B2C" w14:paraId="32059887" w14:textId="77777777" w:rsidTr="003B4E19">
        <w:tc>
          <w:tcPr>
            <w:tcW w:w="2990" w:type="dxa"/>
            <w:vMerge w:val="restart"/>
            <w:shd w:val="clear" w:color="auto" w:fill="B4C6E7"/>
          </w:tcPr>
          <w:p w14:paraId="42E950D8" w14:textId="77777777" w:rsidR="00586B2C" w:rsidRPr="00586B2C" w:rsidRDefault="00586B2C" w:rsidP="00586B2C">
            <w:pPr>
              <w:spacing w:before="120" w:after="120" w:line="259" w:lineRule="auto"/>
              <w:rPr>
                <w:rFonts w:eastAsia="Calibri"/>
                <w:b/>
                <w:bCs/>
                <w:sz w:val="22"/>
                <w:szCs w:val="22"/>
                <w:lang w:val="ro-RO"/>
              </w:rPr>
            </w:pPr>
          </w:p>
          <w:p w14:paraId="0BCF4CCF" w14:textId="77777777" w:rsidR="00586B2C" w:rsidRPr="00586B2C" w:rsidRDefault="00586B2C" w:rsidP="00586B2C">
            <w:pPr>
              <w:spacing w:before="120" w:after="120" w:line="259" w:lineRule="auto"/>
              <w:rPr>
                <w:rFonts w:eastAsia="Calibri"/>
                <w:b/>
                <w:bCs/>
                <w:sz w:val="22"/>
                <w:szCs w:val="22"/>
                <w:lang w:val="ro-RO"/>
              </w:rPr>
            </w:pPr>
          </w:p>
          <w:p w14:paraId="2AC2489D" w14:textId="77777777" w:rsidR="00586B2C" w:rsidRPr="00586B2C" w:rsidRDefault="00586B2C" w:rsidP="00586B2C">
            <w:pPr>
              <w:spacing w:before="120" w:after="120" w:line="259" w:lineRule="auto"/>
              <w:rPr>
                <w:rFonts w:eastAsia="Calibri"/>
                <w:b/>
                <w:bCs/>
                <w:sz w:val="22"/>
                <w:szCs w:val="22"/>
                <w:lang w:val="ro-RO"/>
              </w:rPr>
            </w:pPr>
            <w:r w:rsidRPr="00586B2C">
              <w:rPr>
                <w:rFonts w:eastAsia="Calibri"/>
                <w:b/>
                <w:bCs/>
                <w:sz w:val="22"/>
                <w:szCs w:val="22"/>
                <w:lang w:val="ro-RO"/>
              </w:rPr>
              <w:t>Risk factors</w:t>
            </w:r>
          </w:p>
        </w:tc>
        <w:tc>
          <w:tcPr>
            <w:tcW w:w="1843" w:type="dxa"/>
            <w:shd w:val="clear" w:color="auto" w:fill="B4C6E7"/>
          </w:tcPr>
          <w:p w14:paraId="7A687756" w14:textId="77777777" w:rsidR="00586B2C" w:rsidRPr="00586B2C" w:rsidRDefault="00586B2C" w:rsidP="00586B2C">
            <w:pPr>
              <w:spacing w:before="120" w:after="120" w:line="259" w:lineRule="auto"/>
              <w:rPr>
                <w:rFonts w:eastAsia="Calibri"/>
                <w:b/>
                <w:bCs/>
                <w:sz w:val="22"/>
                <w:szCs w:val="22"/>
                <w:lang w:val="ro-RO"/>
              </w:rPr>
            </w:pPr>
            <w:r w:rsidRPr="00586B2C">
              <w:rPr>
                <w:rFonts w:eastAsia="Calibri"/>
                <w:b/>
                <w:bCs/>
                <w:sz w:val="22"/>
                <w:szCs w:val="22"/>
                <w:lang w:val="ro-RO"/>
              </w:rPr>
              <w:t xml:space="preserve">Low </w:t>
            </w:r>
          </w:p>
        </w:tc>
        <w:tc>
          <w:tcPr>
            <w:tcW w:w="2268" w:type="dxa"/>
            <w:shd w:val="clear" w:color="auto" w:fill="B4C6E7"/>
          </w:tcPr>
          <w:p w14:paraId="14B72950" w14:textId="77777777" w:rsidR="00586B2C" w:rsidRPr="00586B2C" w:rsidRDefault="00586B2C" w:rsidP="00586B2C">
            <w:pPr>
              <w:spacing w:before="120" w:after="120" w:line="259" w:lineRule="auto"/>
              <w:rPr>
                <w:rFonts w:eastAsia="Calibri"/>
                <w:b/>
                <w:bCs/>
                <w:sz w:val="22"/>
                <w:szCs w:val="22"/>
                <w:lang w:val="ro-RO"/>
              </w:rPr>
            </w:pPr>
            <w:r w:rsidRPr="00586B2C">
              <w:rPr>
                <w:rFonts w:eastAsia="Calibri"/>
                <w:b/>
                <w:bCs/>
                <w:sz w:val="22"/>
                <w:szCs w:val="22"/>
                <w:lang w:val="ro-RO"/>
              </w:rPr>
              <w:t>High</w:t>
            </w:r>
          </w:p>
        </w:tc>
        <w:tc>
          <w:tcPr>
            <w:tcW w:w="2002" w:type="dxa"/>
            <w:shd w:val="clear" w:color="auto" w:fill="B4C6E7"/>
          </w:tcPr>
          <w:p w14:paraId="51B89A55" w14:textId="77777777" w:rsidR="00586B2C" w:rsidRPr="00586B2C" w:rsidRDefault="00586B2C" w:rsidP="00586B2C">
            <w:pPr>
              <w:spacing w:before="120" w:after="120" w:line="259" w:lineRule="auto"/>
              <w:rPr>
                <w:rFonts w:eastAsia="Calibri"/>
                <w:b/>
                <w:bCs/>
                <w:sz w:val="22"/>
                <w:szCs w:val="22"/>
                <w:lang w:val="ro-RO"/>
              </w:rPr>
            </w:pPr>
            <w:r w:rsidRPr="00586B2C">
              <w:rPr>
                <w:rFonts w:eastAsia="Calibri"/>
                <w:b/>
                <w:bCs/>
                <w:sz w:val="22"/>
                <w:szCs w:val="22"/>
                <w:lang w:val="ro-RO"/>
              </w:rPr>
              <w:t xml:space="preserve">Score </w:t>
            </w:r>
          </w:p>
        </w:tc>
      </w:tr>
      <w:tr w:rsidR="00586B2C" w:rsidRPr="00586B2C" w14:paraId="272542CE" w14:textId="77777777" w:rsidTr="003B4E19">
        <w:tc>
          <w:tcPr>
            <w:tcW w:w="2990" w:type="dxa"/>
            <w:vMerge/>
            <w:shd w:val="clear" w:color="auto" w:fill="B4C6E7"/>
          </w:tcPr>
          <w:p w14:paraId="1BB9513B" w14:textId="77777777" w:rsidR="00586B2C" w:rsidRPr="00586B2C" w:rsidRDefault="00586B2C" w:rsidP="00586B2C">
            <w:pPr>
              <w:spacing w:before="120" w:after="120" w:line="259" w:lineRule="auto"/>
              <w:rPr>
                <w:rFonts w:eastAsia="Calibri"/>
                <w:b/>
                <w:bCs/>
                <w:sz w:val="22"/>
                <w:szCs w:val="22"/>
                <w:lang w:val="ro-RO"/>
              </w:rPr>
            </w:pPr>
          </w:p>
        </w:tc>
        <w:tc>
          <w:tcPr>
            <w:tcW w:w="1843" w:type="dxa"/>
            <w:shd w:val="clear" w:color="auto" w:fill="B4C6E7"/>
          </w:tcPr>
          <w:p w14:paraId="2F6E0446" w14:textId="77777777" w:rsidR="00586B2C" w:rsidRPr="00586B2C" w:rsidRDefault="00586B2C" w:rsidP="00586B2C">
            <w:pPr>
              <w:spacing w:before="120" w:after="120" w:line="259" w:lineRule="auto"/>
              <w:rPr>
                <w:rFonts w:eastAsia="Calibri"/>
                <w:b/>
                <w:bCs/>
                <w:sz w:val="22"/>
                <w:szCs w:val="22"/>
                <w:lang w:val="ro-RO"/>
              </w:rPr>
            </w:pPr>
            <w:r w:rsidRPr="00586B2C">
              <w:rPr>
                <w:rFonts w:eastAsia="Calibri"/>
                <w:b/>
                <w:bCs/>
                <w:sz w:val="22"/>
                <w:szCs w:val="22"/>
                <w:lang w:val="ro-RO"/>
              </w:rPr>
              <w:t>1 point</w:t>
            </w:r>
          </w:p>
        </w:tc>
        <w:tc>
          <w:tcPr>
            <w:tcW w:w="2268" w:type="dxa"/>
            <w:shd w:val="clear" w:color="auto" w:fill="B4C6E7"/>
          </w:tcPr>
          <w:p w14:paraId="2AA6C1FB" w14:textId="77777777" w:rsidR="00586B2C" w:rsidRPr="00586B2C" w:rsidRDefault="00586B2C" w:rsidP="00586B2C">
            <w:pPr>
              <w:spacing w:before="120" w:after="120" w:line="259" w:lineRule="auto"/>
              <w:rPr>
                <w:rFonts w:eastAsia="Calibri"/>
                <w:b/>
                <w:bCs/>
                <w:sz w:val="22"/>
                <w:szCs w:val="22"/>
                <w:lang w:val="ro-RO"/>
              </w:rPr>
            </w:pPr>
            <w:r w:rsidRPr="00586B2C">
              <w:rPr>
                <w:rFonts w:eastAsia="Calibri"/>
                <w:b/>
                <w:bCs/>
                <w:sz w:val="22"/>
                <w:szCs w:val="22"/>
                <w:lang w:val="ro-RO"/>
              </w:rPr>
              <w:t>5 points</w:t>
            </w:r>
          </w:p>
        </w:tc>
        <w:tc>
          <w:tcPr>
            <w:tcW w:w="2002" w:type="dxa"/>
            <w:shd w:val="clear" w:color="auto" w:fill="B4C6E7"/>
          </w:tcPr>
          <w:p w14:paraId="5A6C77C6" w14:textId="77777777" w:rsidR="00586B2C" w:rsidRPr="00586B2C" w:rsidRDefault="00586B2C" w:rsidP="00586B2C">
            <w:pPr>
              <w:spacing w:before="120" w:after="120" w:line="259" w:lineRule="auto"/>
              <w:rPr>
                <w:rFonts w:eastAsia="Calibri"/>
                <w:b/>
                <w:bCs/>
                <w:sz w:val="22"/>
                <w:szCs w:val="22"/>
                <w:lang w:val="ro-RO"/>
              </w:rPr>
            </w:pPr>
            <w:r w:rsidRPr="00586B2C">
              <w:rPr>
                <w:rFonts w:eastAsia="Calibri"/>
                <w:b/>
                <w:bCs/>
                <w:sz w:val="22"/>
                <w:szCs w:val="22"/>
                <w:lang w:val="ro-RO"/>
              </w:rPr>
              <w:t xml:space="preserve">≤ 10 points = simplified checklist; </w:t>
            </w:r>
          </w:p>
          <w:p w14:paraId="0E3BCC9C" w14:textId="77777777" w:rsidR="00586B2C" w:rsidRPr="00586B2C" w:rsidRDefault="00586B2C" w:rsidP="00586B2C">
            <w:pPr>
              <w:spacing w:before="120" w:after="120" w:line="259" w:lineRule="auto"/>
              <w:rPr>
                <w:rFonts w:eastAsia="Calibri"/>
                <w:b/>
                <w:bCs/>
                <w:sz w:val="22"/>
                <w:szCs w:val="22"/>
                <w:lang w:val="ro-RO"/>
              </w:rPr>
            </w:pPr>
            <w:r w:rsidRPr="00586B2C">
              <w:rPr>
                <w:rFonts w:eastAsia="Calibri"/>
                <w:b/>
                <w:bCs/>
                <w:sz w:val="22"/>
                <w:szCs w:val="22"/>
                <w:lang w:val="ro-RO"/>
              </w:rPr>
              <w:t>≥11 points = 100% verification</w:t>
            </w:r>
          </w:p>
        </w:tc>
      </w:tr>
      <w:tr w:rsidR="00586B2C" w:rsidRPr="00586B2C" w14:paraId="357363C2" w14:textId="77777777" w:rsidTr="003B4E19">
        <w:tc>
          <w:tcPr>
            <w:tcW w:w="2990" w:type="dxa"/>
          </w:tcPr>
          <w:p w14:paraId="5B80B346"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 xml:space="preserve">Type of FLC request </w:t>
            </w:r>
          </w:p>
        </w:tc>
        <w:tc>
          <w:tcPr>
            <w:tcW w:w="1843" w:type="dxa"/>
          </w:tcPr>
          <w:p w14:paraId="736A677B"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Next reports = 1</w:t>
            </w:r>
          </w:p>
        </w:tc>
        <w:tc>
          <w:tcPr>
            <w:tcW w:w="2268" w:type="dxa"/>
          </w:tcPr>
          <w:p w14:paraId="5410DED5"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First report = 5</w:t>
            </w:r>
          </w:p>
        </w:tc>
        <w:tc>
          <w:tcPr>
            <w:tcW w:w="2002" w:type="dxa"/>
          </w:tcPr>
          <w:p w14:paraId="264162AE" w14:textId="77777777" w:rsidR="00586B2C" w:rsidRPr="00586B2C" w:rsidRDefault="00586B2C" w:rsidP="00586B2C">
            <w:pPr>
              <w:spacing w:before="120" w:after="120" w:line="259" w:lineRule="auto"/>
              <w:rPr>
                <w:rFonts w:eastAsia="Calibri"/>
                <w:sz w:val="22"/>
                <w:szCs w:val="22"/>
                <w:lang w:val="ro-RO"/>
              </w:rPr>
            </w:pPr>
          </w:p>
        </w:tc>
      </w:tr>
      <w:tr w:rsidR="00586B2C" w:rsidRPr="00586B2C" w14:paraId="142E6F1C" w14:textId="77777777" w:rsidTr="003B4E19">
        <w:tc>
          <w:tcPr>
            <w:tcW w:w="2990" w:type="dxa"/>
          </w:tcPr>
          <w:p w14:paraId="26C6EC4F"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Size of the FLC request in the total budget of the partner (20%)</w:t>
            </w:r>
          </w:p>
        </w:tc>
        <w:tc>
          <w:tcPr>
            <w:tcW w:w="1843" w:type="dxa"/>
          </w:tcPr>
          <w:p w14:paraId="38645C94"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&lt; 20% = 1</w:t>
            </w:r>
          </w:p>
        </w:tc>
        <w:tc>
          <w:tcPr>
            <w:tcW w:w="2268" w:type="dxa"/>
          </w:tcPr>
          <w:p w14:paraId="7D407759"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 20% = 5</w:t>
            </w:r>
          </w:p>
        </w:tc>
        <w:tc>
          <w:tcPr>
            <w:tcW w:w="2002" w:type="dxa"/>
          </w:tcPr>
          <w:p w14:paraId="2D2F8C84" w14:textId="77777777" w:rsidR="00586B2C" w:rsidRPr="00586B2C" w:rsidRDefault="00586B2C" w:rsidP="00586B2C">
            <w:pPr>
              <w:spacing w:before="120" w:after="120" w:line="259" w:lineRule="auto"/>
              <w:rPr>
                <w:rFonts w:eastAsia="Calibri"/>
                <w:sz w:val="22"/>
                <w:szCs w:val="22"/>
                <w:lang w:val="ro-RO"/>
              </w:rPr>
            </w:pPr>
          </w:p>
        </w:tc>
      </w:tr>
      <w:tr w:rsidR="00586B2C" w:rsidRPr="00586B2C" w14:paraId="4D2622CC" w14:textId="77777777" w:rsidTr="003B4E19">
        <w:tc>
          <w:tcPr>
            <w:tcW w:w="2990" w:type="dxa"/>
          </w:tcPr>
          <w:p w14:paraId="54693FC4"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 xml:space="preserve">Content of the project activities included in the FLC request (public </w:t>
            </w:r>
            <w:r w:rsidRPr="00586B2C">
              <w:rPr>
                <w:rFonts w:eastAsia="Calibri"/>
                <w:sz w:val="22"/>
                <w:szCs w:val="22"/>
                <w:lang w:val="ro-RO"/>
              </w:rPr>
              <w:lastRenderedPageBreak/>
              <w:t>procurement procedure OR direct award/ single tender)</w:t>
            </w:r>
          </w:p>
        </w:tc>
        <w:tc>
          <w:tcPr>
            <w:tcW w:w="1843" w:type="dxa"/>
          </w:tcPr>
          <w:p w14:paraId="64C01DB0"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lastRenderedPageBreak/>
              <w:t xml:space="preserve">Single tender (RS) / Direct procurement </w:t>
            </w:r>
            <w:r w:rsidRPr="00586B2C">
              <w:rPr>
                <w:rFonts w:eastAsia="Calibri"/>
                <w:sz w:val="22"/>
                <w:szCs w:val="22"/>
                <w:lang w:val="ro-RO"/>
              </w:rPr>
              <w:lastRenderedPageBreak/>
              <w:t>(RO) = 1 point for 1 single tender</w:t>
            </w:r>
          </w:p>
        </w:tc>
        <w:tc>
          <w:tcPr>
            <w:tcW w:w="2268" w:type="dxa"/>
          </w:tcPr>
          <w:p w14:paraId="393FE0D3" w14:textId="77777777" w:rsidR="007A2A3D" w:rsidRPr="007A2A3D" w:rsidRDefault="007A2A3D" w:rsidP="007A2A3D">
            <w:pPr>
              <w:spacing w:before="120" w:after="120" w:line="259" w:lineRule="auto"/>
              <w:rPr>
                <w:rFonts w:eastAsia="Calibri"/>
                <w:sz w:val="22"/>
                <w:szCs w:val="22"/>
                <w:lang w:val="ro-RO"/>
              </w:rPr>
            </w:pPr>
            <w:r>
              <w:rPr>
                <w:rFonts w:eastAsia="Calibri"/>
                <w:sz w:val="22"/>
                <w:szCs w:val="22"/>
                <w:lang w:val="ro-RO"/>
              </w:rPr>
              <w:lastRenderedPageBreak/>
              <w:t xml:space="preserve">Procurement procedure - </w:t>
            </w:r>
            <w:r w:rsidRPr="007A2A3D">
              <w:rPr>
                <w:rFonts w:eastAsia="Calibri"/>
                <w:sz w:val="22"/>
                <w:szCs w:val="22"/>
                <w:lang w:val="ro-RO"/>
              </w:rPr>
              <w:t xml:space="preserve">when </w:t>
            </w:r>
            <w:r w:rsidRPr="007A2A3D">
              <w:rPr>
                <w:rFonts w:eastAsia="Calibri"/>
                <w:sz w:val="22"/>
                <w:szCs w:val="22"/>
                <w:lang w:val="ro-RO"/>
              </w:rPr>
              <w:lastRenderedPageBreak/>
              <w:t>it’s verified  in the current report = 5</w:t>
            </w:r>
          </w:p>
          <w:p w14:paraId="62A0CA1A" w14:textId="77777777" w:rsidR="00586B2C" w:rsidRPr="00586B2C" w:rsidRDefault="007A2A3D" w:rsidP="007A2A3D">
            <w:pPr>
              <w:spacing w:before="120" w:after="120" w:line="259" w:lineRule="auto"/>
              <w:rPr>
                <w:rFonts w:eastAsia="Calibri"/>
                <w:sz w:val="22"/>
                <w:szCs w:val="22"/>
                <w:lang w:val="ro-RO"/>
              </w:rPr>
            </w:pPr>
            <w:r w:rsidRPr="007A2A3D">
              <w:rPr>
                <w:rFonts w:eastAsia="Calibri"/>
                <w:sz w:val="22"/>
                <w:szCs w:val="22"/>
                <w:lang w:val="ro-RO"/>
              </w:rPr>
              <w:t>If the procurement procedure was verified in the previous reports = 1</w:t>
            </w:r>
          </w:p>
        </w:tc>
        <w:tc>
          <w:tcPr>
            <w:tcW w:w="2002" w:type="dxa"/>
          </w:tcPr>
          <w:p w14:paraId="4D764446" w14:textId="77777777" w:rsidR="00586B2C" w:rsidRPr="00586B2C" w:rsidRDefault="00586B2C" w:rsidP="00586B2C">
            <w:pPr>
              <w:spacing w:before="120" w:after="120" w:line="259" w:lineRule="auto"/>
              <w:rPr>
                <w:rFonts w:eastAsia="Calibri"/>
                <w:sz w:val="22"/>
                <w:szCs w:val="22"/>
                <w:lang w:val="ro-RO"/>
              </w:rPr>
            </w:pPr>
          </w:p>
        </w:tc>
      </w:tr>
      <w:tr w:rsidR="00586B2C" w:rsidRPr="00586B2C" w14:paraId="352F3783" w14:textId="77777777" w:rsidTr="003B4E19">
        <w:tc>
          <w:tcPr>
            <w:tcW w:w="2990" w:type="dxa"/>
          </w:tcPr>
          <w:p w14:paraId="4B11BF21"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Previous results of controls (only  2 corrections related to public procurement, in the previous reporting periods and/ or a fraud suspicion)</w:t>
            </w:r>
          </w:p>
        </w:tc>
        <w:tc>
          <w:tcPr>
            <w:tcW w:w="1843" w:type="dxa"/>
          </w:tcPr>
          <w:p w14:paraId="02DE38B9"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Less than or equal to 2  corrections AND NO fraud suspicion = 1</w:t>
            </w:r>
          </w:p>
        </w:tc>
        <w:tc>
          <w:tcPr>
            <w:tcW w:w="2268" w:type="dxa"/>
          </w:tcPr>
          <w:p w14:paraId="2232BB9E"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More than 2 corrections in the previous reports (2021-2027 programme) AND/OR 1 fraud suspicion = 5</w:t>
            </w:r>
          </w:p>
        </w:tc>
        <w:tc>
          <w:tcPr>
            <w:tcW w:w="2002" w:type="dxa"/>
          </w:tcPr>
          <w:p w14:paraId="0F546EE6" w14:textId="77777777" w:rsidR="00586B2C" w:rsidRPr="00586B2C" w:rsidRDefault="00586B2C" w:rsidP="00586B2C">
            <w:pPr>
              <w:spacing w:before="120" w:after="120" w:line="259" w:lineRule="auto"/>
              <w:rPr>
                <w:rFonts w:eastAsia="Calibri"/>
                <w:sz w:val="22"/>
                <w:szCs w:val="22"/>
                <w:lang w:val="ro-RO"/>
              </w:rPr>
            </w:pPr>
          </w:p>
        </w:tc>
      </w:tr>
      <w:tr w:rsidR="00586B2C" w:rsidRPr="00586B2C" w14:paraId="77CC3B3B" w14:textId="77777777" w:rsidTr="003B4E19">
        <w:tc>
          <w:tcPr>
            <w:tcW w:w="2990" w:type="dxa"/>
          </w:tcPr>
          <w:p w14:paraId="6F715AC7"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Previous irregularities at the level of the partner and/ or confirmed frauds, including in the 2014-2020 period</w:t>
            </w:r>
          </w:p>
        </w:tc>
        <w:tc>
          <w:tcPr>
            <w:tcW w:w="1843" w:type="dxa"/>
          </w:tcPr>
          <w:p w14:paraId="6AB47B5A"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Less than or equal to 2  = 1</w:t>
            </w:r>
          </w:p>
        </w:tc>
        <w:tc>
          <w:tcPr>
            <w:tcW w:w="2268" w:type="dxa"/>
          </w:tcPr>
          <w:p w14:paraId="28ED1DAA" w14:textId="77777777" w:rsidR="00586B2C" w:rsidRPr="00586B2C" w:rsidRDefault="00586B2C" w:rsidP="00586B2C">
            <w:pPr>
              <w:spacing w:before="120" w:after="120" w:line="259" w:lineRule="auto"/>
              <w:rPr>
                <w:rFonts w:eastAsia="Calibri"/>
                <w:sz w:val="22"/>
                <w:szCs w:val="22"/>
                <w:lang w:val="ro-RO"/>
              </w:rPr>
            </w:pPr>
            <w:r w:rsidRPr="00586B2C">
              <w:rPr>
                <w:rFonts w:eastAsia="Calibri"/>
                <w:sz w:val="22"/>
                <w:szCs w:val="22"/>
                <w:lang w:val="ro-RO"/>
              </w:rPr>
              <w:t>More than 2 = 5 points</w:t>
            </w:r>
          </w:p>
        </w:tc>
        <w:tc>
          <w:tcPr>
            <w:tcW w:w="2002" w:type="dxa"/>
          </w:tcPr>
          <w:p w14:paraId="2B97C0CD" w14:textId="77777777" w:rsidR="00586B2C" w:rsidRPr="00586B2C" w:rsidRDefault="00586B2C" w:rsidP="00586B2C">
            <w:pPr>
              <w:spacing w:before="120" w:after="120" w:line="259" w:lineRule="auto"/>
              <w:rPr>
                <w:rFonts w:eastAsia="Calibri"/>
                <w:sz w:val="22"/>
                <w:szCs w:val="22"/>
                <w:lang w:val="ro-RO"/>
              </w:rPr>
            </w:pPr>
          </w:p>
        </w:tc>
      </w:tr>
    </w:tbl>
    <w:p w14:paraId="71094090" w14:textId="77777777" w:rsidR="00DC5052" w:rsidRPr="00C909E3" w:rsidRDefault="00DC5052" w:rsidP="00DC5052">
      <w:pPr>
        <w:spacing w:before="120" w:after="120"/>
        <w:rPr>
          <w:color w:val="000000"/>
          <w:sz w:val="22"/>
          <w:szCs w:val="22"/>
        </w:rPr>
      </w:pPr>
      <w:r w:rsidRPr="00C909E3">
        <w:rPr>
          <w:color w:val="000000"/>
          <w:sz w:val="22"/>
          <w:szCs w:val="22"/>
        </w:rPr>
        <w:t>Regardless of these factors, the controller may extend the verification based on his/ her professional judgement. Thus, for the purpose of an adequate audit trail, the controller must document and describe</w:t>
      </w:r>
      <w:r w:rsidR="003B0897">
        <w:rPr>
          <w:color w:val="000000"/>
          <w:sz w:val="22"/>
          <w:szCs w:val="22"/>
        </w:rPr>
        <w:t>, in the checklist,</w:t>
      </w:r>
      <w:r w:rsidRPr="00C909E3">
        <w:rPr>
          <w:color w:val="000000"/>
          <w:sz w:val="22"/>
          <w:szCs w:val="22"/>
        </w:rPr>
        <w:t xml:space="preserve"> why the </w:t>
      </w:r>
      <w:r w:rsidR="00C74DAA" w:rsidRPr="00C909E3">
        <w:rPr>
          <w:color w:val="000000"/>
          <w:sz w:val="22"/>
          <w:szCs w:val="22"/>
        </w:rPr>
        <w:t>verification</w:t>
      </w:r>
      <w:r w:rsidRPr="00C909E3">
        <w:rPr>
          <w:color w:val="000000"/>
          <w:sz w:val="22"/>
          <w:szCs w:val="22"/>
        </w:rPr>
        <w:t xml:space="preserve"> was extended; and also refer to the results and the type of errors detected during verification.</w:t>
      </w:r>
    </w:p>
    <w:p w14:paraId="0AFED784" w14:textId="77777777" w:rsidR="00DC5052" w:rsidRPr="00C909E3" w:rsidRDefault="00512792" w:rsidP="00DC5052">
      <w:pPr>
        <w:spacing w:before="120" w:after="120"/>
        <w:rPr>
          <w:color w:val="000000"/>
          <w:sz w:val="22"/>
          <w:szCs w:val="22"/>
        </w:rPr>
      </w:pPr>
      <w:r w:rsidRPr="00C909E3">
        <w:rPr>
          <w:color w:val="000000"/>
          <w:sz w:val="22"/>
          <w:szCs w:val="22"/>
        </w:rPr>
        <w:t>Main p</w:t>
      </w:r>
      <w:r w:rsidR="00DC5052" w:rsidRPr="00C909E3">
        <w:rPr>
          <w:color w:val="000000"/>
          <w:sz w:val="22"/>
          <w:szCs w:val="22"/>
        </w:rPr>
        <w:t xml:space="preserve">rinciples for the extension of the </w:t>
      </w:r>
      <w:r w:rsidR="00C74DAA" w:rsidRPr="00C909E3">
        <w:rPr>
          <w:color w:val="000000"/>
          <w:sz w:val="22"/>
          <w:szCs w:val="22"/>
        </w:rPr>
        <w:t>verification</w:t>
      </w:r>
      <w:r w:rsidR="00DC5052" w:rsidRPr="00C909E3">
        <w:rPr>
          <w:color w:val="000000"/>
          <w:sz w:val="22"/>
          <w:szCs w:val="22"/>
        </w:rPr>
        <w:t xml:space="preserve"> (the list is not </w:t>
      </w:r>
      <w:r w:rsidRPr="00C909E3">
        <w:rPr>
          <w:color w:val="000000"/>
          <w:sz w:val="22"/>
          <w:szCs w:val="22"/>
        </w:rPr>
        <w:t>exhaustive</w:t>
      </w:r>
      <w:r w:rsidR="00DC5052" w:rsidRPr="00C909E3">
        <w:rPr>
          <w:color w:val="000000"/>
          <w:sz w:val="22"/>
          <w:szCs w:val="22"/>
        </w:rPr>
        <w:t>):</w:t>
      </w:r>
    </w:p>
    <w:p w14:paraId="6D9E9886" w14:textId="77777777" w:rsidR="00DC5052" w:rsidRPr="00C909E3" w:rsidRDefault="00DC5052" w:rsidP="00DC5052">
      <w:pPr>
        <w:spacing w:before="120" w:after="120"/>
        <w:rPr>
          <w:color w:val="000000"/>
          <w:sz w:val="22"/>
          <w:szCs w:val="22"/>
        </w:rPr>
      </w:pPr>
      <w:r w:rsidRPr="00C909E3">
        <w:rPr>
          <w:color w:val="000000"/>
          <w:sz w:val="22"/>
          <w:szCs w:val="22"/>
        </w:rPr>
        <w:t>•</w:t>
      </w:r>
      <w:r w:rsidRPr="00C909E3">
        <w:rPr>
          <w:color w:val="000000"/>
          <w:sz w:val="22"/>
          <w:szCs w:val="22"/>
        </w:rPr>
        <w:tab/>
      </w:r>
      <w:r w:rsidR="002E15AE" w:rsidRPr="002E15AE">
        <w:rPr>
          <w:color w:val="000000"/>
          <w:sz w:val="22"/>
          <w:szCs w:val="22"/>
        </w:rPr>
        <w:t>case by case based on controllers’ professional judgement or based on previous experience, in order to obtain the reasonable assurance on the conformity, legality and regularity of the expenditure.;</w:t>
      </w:r>
      <w:r w:rsidR="002E15AE">
        <w:rPr>
          <w:color w:val="000000"/>
          <w:sz w:val="22"/>
          <w:szCs w:val="22"/>
        </w:rPr>
        <w:t xml:space="preserve"> </w:t>
      </w:r>
    </w:p>
    <w:p w14:paraId="784E4802" w14:textId="77777777" w:rsidR="00DC5052" w:rsidRPr="00C909E3" w:rsidRDefault="00DC5052" w:rsidP="00DC5052">
      <w:pPr>
        <w:spacing w:before="120" w:after="120"/>
        <w:rPr>
          <w:color w:val="000000"/>
          <w:sz w:val="22"/>
          <w:szCs w:val="22"/>
        </w:rPr>
      </w:pPr>
      <w:r w:rsidRPr="00C909E3">
        <w:rPr>
          <w:color w:val="000000"/>
          <w:sz w:val="22"/>
          <w:szCs w:val="22"/>
        </w:rPr>
        <w:t>•</w:t>
      </w:r>
      <w:r w:rsidRPr="00C909E3">
        <w:rPr>
          <w:color w:val="000000"/>
          <w:sz w:val="22"/>
          <w:szCs w:val="22"/>
        </w:rPr>
        <w:tab/>
        <w:t>where ineligible cost (except for missing documents etc.) in the verified expenditures is found:</w:t>
      </w:r>
    </w:p>
    <w:p w14:paraId="6E2D7454" w14:textId="77777777" w:rsidR="00DC5052" w:rsidRPr="00C909E3" w:rsidRDefault="00DC5052" w:rsidP="00DC5052">
      <w:pPr>
        <w:spacing w:before="120" w:after="120"/>
        <w:rPr>
          <w:color w:val="000000"/>
          <w:sz w:val="22"/>
          <w:szCs w:val="22"/>
        </w:rPr>
      </w:pPr>
      <w:r w:rsidRPr="00C909E3">
        <w:rPr>
          <w:color w:val="000000"/>
          <w:sz w:val="22"/>
          <w:szCs w:val="22"/>
        </w:rPr>
        <w:t>-</w:t>
      </w:r>
      <w:r w:rsidRPr="00C909E3">
        <w:rPr>
          <w:color w:val="000000"/>
          <w:sz w:val="22"/>
          <w:szCs w:val="22"/>
        </w:rPr>
        <w:tab/>
        <w:t xml:space="preserve">up to 2% of the reported amount in specific costs category, the </w:t>
      </w:r>
      <w:r w:rsidR="00C74DAA" w:rsidRPr="00C909E3">
        <w:rPr>
          <w:color w:val="000000"/>
          <w:sz w:val="22"/>
          <w:szCs w:val="22"/>
        </w:rPr>
        <w:t>verification</w:t>
      </w:r>
      <w:r w:rsidRPr="00C909E3">
        <w:rPr>
          <w:color w:val="000000"/>
          <w:sz w:val="22"/>
          <w:szCs w:val="22"/>
        </w:rPr>
        <w:t xml:space="preserve"> will not be extended;</w:t>
      </w:r>
    </w:p>
    <w:p w14:paraId="60D4A13E" w14:textId="77777777" w:rsidR="00DC5052" w:rsidRPr="00C909E3" w:rsidRDefault="00DC5052" w:rsidP="00DC5052">
      <w:pPr>
        <w:spacing w:before="120" w:after="120"/>
        <w:rPr>
          <w:color w:val="000000"/>
          <w:sz w:val="22"/>
          <w:szCs w:val="22"/>
        </w:rPr>
      </w:pPr>
      <w:r w:rsidRPr="00C909E3">
        <w:rPr>
          <w:color w:val="000000"/>
          <w:sz w:val="22"/>
          <w:szCs w:val="22"/>
        </w:rPr>
        <w:t>-</w:t>
      </w:r>
      <w:r w:rsidRPr="00C909E3">
        <w:rPr>
          <w:color w:val="000000"/>
          <w:sz w:val="22"/>
          <w:szCs w:val="22"/>
        </w:rPr>
        <w:tab/>
      </w:r>
      <w:r w:rsidR="00C74DAA" w:rsidRPr="00C909E3">
        <w:rPr>
          <w:color w:val="000000"/>
          <w:sz w:val="22"/>
          <w:szCs w:val="22"/>
        </w:rPr>
        <w:t xml:space="preserve">more than </w:t>
      </w:r>
      <w:r w:rsidRPr="00C909E3">
        <w:rPr>
          <w:color w:val="000000"/>
          <w:sz w:val="22"/>
          <w:szCs w:val="22"/>
        </w:rPr>
        <w:t>2,01 %</w:t>
      </w:r>
      <w:r w:rsidR="00C74DAA" w:rsidRPr="00C909E3">
        <w:rPr>
          <w:color w:val="000000"/>
          <w:sz w:val="22"/>
          <w:szCs w:val="22"/>
        </w:rPr>
        <w:t xml:space="preserve">, </w:t>
      </w:r>
      <w:r w:rsidRPr="00C909E3">
        <w:rPr>
          <w:color w:val="000000"/>
          <w:sz w:val="22"/>
          <w:szCs w:val="22"/>
        </w:rPr>
        <w:t xml:space="preserve">the </w:t>
      </w:r>
      <w:r w:rsidR="00C74DAA" w:rsidRPr="00C909E3">
        <w:rPr>
          <w:color w:val="000000"/>
          <w:sz w:val="22"/>
          <w:szCs w:val="22"/>
        </w:rPr>
        <w:t>verification</w:t>
      </w:r>
      <w:r w:rsidRPr="00C909E3">
        <w:rPr>
          <w:color w:val="000000"/>
          <w:sz w:val="22"/>
          <w:szCs w:val="22"/>
        </w:rPr>
        <w:t xml:space="preserve"> will be extended to </w:t>
      </w:r>
      <w:r w:rsidR="00C74DAA" w:rsidRPr="00C909E3">
        <w:rPr>
          <w:color w:val="000000"/>
          <w:sz w:val="22"/>
          <w:szCs w:val="22"/>
        </w:rPr>
        <w:t>100</w:t>
      </w:r>
      <w:r w:rsidRPr="00C909E3">
        <w:rPr>
          <w:color w:val="000000"/>
          <w:sz w:val="22"/>
          <w:szCs w:val="22"/>
        </w:rPr>
        <w:t xml:space="preserve"> % of costs</w:t>
      </w:r>
      <w:r w:rsidR="00C74DAA" w:rsidRPr="00C909E3">
        <w:rPr>
          <w:color w:val="000000"/>
          <w:sz w:val="22"/>
          <w:szCs w:val="22"/>
        </w:rPr>
        <w:t xml:space="preserve"> included in the partner report</w:t>
      </w:r>
      <w:r w:rsidRPr="00C909E3">
        <w:rPr>
          <w:color w:val="000000"/>
          <w:sz w:val="22"/>
          <w:szCs w:val="22"/>
        </w:rPr>
        <w:t>;</w:t>
      </w:r>
    </w:p>
    <w:p w14:paraId="583AA28F" w14:textId="77777777" w:rsidR="00DF22B0" w:rsidRPr="00C909E3" w:rsidRDefault="00DF22B0" w:rsidP="00DF22B0">
      <w:pPr>
        <w:spacing w:before="120" w:after="120" w:line="259" w:lineRule="auto"/>
        <w:ind w:firstLine="720"/>
        <w:rPr>
          <w:rFonts w:eastAsia="Calibri"/>
          <w:color w:val="000000"/>
          <w:sz w:val="22"/>
          <w:szCs w:val="22"/>
        </w:rPr>
      </w:pPr>
      <w:r w:rsidRPr="00C909E3">
        <w:rPr>
          <w:rFonts w:eastAsia="Calibri"/>
          <w:color w:val="000000"/>
          <w:sz w:val="22"/>
          <w:szCs w:val="22"/>
        </w:rPr>
        <w:t xml:space="preserve">Also, the </w:t>
      </w:r>
      <w:r w:rsidR="00735E4D" w:rsidRPr="00C909E3">
        <w:rPr>
          <w:rFonts w:eastAsia="Calibri"/>
          <w:color w:val="000000"/>
          <w:sz w:val="22"/>
          <w:szCs w:val="22"/>
        </w:rPr>
        <w:t xml:space="preserve">Romanian </w:t>
      </w:r>
      <w:r w:rsidRPr="00C909E3">
        <w:rPr>
          <w:rFonts w:eastAsia="Calibri"/>
          <w:color w:val="000000"/>
          <w:sz w:val="22"/>
          <w:szCs w:val="22"/>
        </w:rPr>
        <w:t xml:space="preserve">controllers shall verify the conflict of interest via the inter-institutional working tools, namely the PREVENT system for Romanian contracting authorities. This integrated software system is co-financed by the European Union through Operational </w:t>
      </w:r>
      <w:proofErr w:type="spellStart"/>
      <w:r w:rsidRPr="00C909E3">
        <w:rPr>
          <w:rFonts w:eastAsia="Calibri"/>
          <w:color w:val="000000"/>
          <w:sz w:val="22"/>
          <w:szCs w:val="22"/>
        </w:rPr>
        <w:t>Programme</w:t>
      </w:r>
      <w:proofErr w:type="spellEnd"/>
      <w:r w:rsidRPr="00C909E3">
        <w:rPr>
          <w:rFonts w:eastAsia="Calibri"/>
          <w:color w:val="000000"/>
          <w:sz w:val="22"/>
          <w:szCs w:val="22"/>
        </w:rPr>
        <w:t xml:space="preserve"> "Increasing Economic Competitiveness", SMIS code: 48836, based on financing contract no. 1144/322/04.12.2013, concluded with the Ministry for the Information Society, was developed between 2013 and 2015, at the ANI headquarters and had a total value of approx. 7 MEUR. The main objective of the system is detection automatic connections of business relations, interests or kinship between representatives of contracting authorities and representatives of bidders. Functioning the PREVENT system was approved by Law no. 184/2016 regarding the establishment of a </w:t>
      </w:r>
      <w:proofErr w:type="gramStart"/>
      <w:r w:rsidRPr="00C909E3">
        <w:rPr>
          <w:rFonts w:eastAsia="Calibri"/>
          <w:color w:val="000000"/>
          <w:sz w:val="22"/>
          <w:szCs w:val="22"/>
        </w:rPr>
        <w:t>conflict of interest</w:t>
      </w:r>
      <w:proofErr w:type="gramEnd"/>
      <w:r w:rsidRPr="00C909E3">
        <w:rPr>
          <w:rFonts w:eastAsia="Calibri"/>
          <w:color w:val="000000"/>
          <w:sz w:val="22"/>
          <w:szCs w:val="22"/>
        </w:rPr>
        <w:t xml:space="preserve"> prevention mechanism in the contract award procedure of public procurement ("the </w:t>
      </w:r>
      <w:r w:rsidRPr="00C909E3">
        <w:rPr>
          <w:rFonts w:eastAsia="Calibri"/>
          <w:color w:val="000000"/>
          <w:sz w:val="22"/>
          <w:szCs w:val="22"/>
        </w:rPr>
        <w:lastRenderedPageBreak/>
        <w:t>PREVENT Law"). PREVENT applies to all procurement procedures, published in SEAP, financed from both the national state budget, as well as those financed from European funds.</w:t>
      </w:r>
    </w:p>
    <w:p w14:paraId="5C7B3C63" w14:textId="77777777" w:rsidR="00DF22B0" w:rsidRPr="00C909E3" w:rsidRDefault="00DF22B0" w:rsidP="00DF22B0">
      <w:pPr>
        <w:spacing w:before="120" w:after="120" w:line="259" w:lineRule="auto"/>
        <w:ind w:firstLine="720"/>
        <w:rPr>
          <w:rFonts w:eastAsia="Calibri"/>
          <w:color w:val="000000"/>
          <w:sz w:val="22"/>
          <w:szCs w:val="22"/>
        </w:rPr>
      </w:pPr>
      <w:r w:rsidRPr="00C909E3">
        <w:rPr>
          <w:rFonts w:eastAsia="Calibri"/>
          <w:color w:val="000000"/>
          <w:sz w:val="22"/>
          <w:szCs w:val="22"/>
        </w:rPr>
        <w:t>The system operates on the data fill in, as follows:</w:t>
      </w:r>
    </w:p>
    <w:p w14:paraId="7EC88624" w14:textId="77777777" w:rsidR="00DF22B0" w:rsidRPr="00C909E3" w:rsidRDefault="00DF22B0" w:rsidP="00DF22B0">
      <w:pPr>
        <w:spacing w:before="120" w:after="120" w:line="259" w:lineRule="auto"/>
        <w:rPr>
          <w:rFonts w:eastAsia="Calibri"/>
          <w:color w:val="000000"/>
          <w:sz w:val="22"/>
          <w:szCs w:val="22"/>
        </w:rPr>
      </w:pPr>
      <w:r w:rsidRPr="00C909E3">
        <w:rPr>
          <w:rFonts w:eastAsia="Calibri"/>
          <w:color w:val="000000"/>
          <w:sz w:val="22"/>
          <w:szCs w:val="22"/>
        </w:rPr>
        <w:t>The operation of the system depends essentially on the completion of data in SEAP regarding integrity by the contracting authorities. This is achieved by:</w:t>
      </w:r>
    </w:p>
    <w:p w14:paraId="6DCF0DA9" w14:textId="77777777" w:rsidR="00DF22B0" w:rsidRPr="00C909E3" w:rsidRDefault="00DF22B0" w:rsidP="00DF22B0">
      <w:pPr>
        <w:spacing w:before="120" w:after="120" w:line="259" w:lineRule="auto"/>
        <w:rPr>
          <w:rFonts w:eastAsia="Calibri"/>
          <w:color w:val="000000"/>
          <w:sz w:val="22"/>
          <w:szCs w:val="22"/>
        </w:rPr>
      </w:pPr>
      <w:r w:rsidRPr="00C909E3">
        <w:rPr>
          <w:rFonts w:eastAsia="Calibri"/>
          <w:color w:val="000000"/>
          <w:sz w:val="22"/>
          <w:szCs w:val="22"/>
        </w:rPr>
        <w:t> Filling in the integrity form as a mandatory step in the process of public procurement; and</w:t>
      </w:r>
    </w:p>
    <w:p w14:paraId="3B4BEC87" w14:textId="77777777" w:rsidR="00DF22B0" w:rsidRPr="00C909E3" w:rsidRDefault="00DF22B0" w:rsidP="00DF22B0">
      <w:pPr>
        <w:spacing w:before="120" w:after="120" w:line="259" w:lineRule="auto"/>
        <w:rPr>
          <w:rFonts w:eastAsia="Calibri"/>
          <w:color w:val="000000"/>
          <w:sz w:val="22"/>
          <w:szCs w:val="22"/>
        </w:rPr>
      </w:pPr>
      <w:r w:rsidRPr="00C909E3">
        <w:rPr>
          <w:rFonts w:eastAsia="Calibri"/>
          <w:color w:val="000000"/>
          <w:sz w:val="22"/>
          <w:szCs w:val="22"/>
        </w:rPr>
        <w:t> Integrity data filled in by all contracting authorities, contractors and by bidders, directly in SEAP, in the new section created in SEAP in this purpose.</w:t>
      </w:r>
    </w:p>
    <w:p w14:paraId="6ABDD2AE" w14:textId="77777777" w:rsidR="00DF22B0" w:rsidRDefault="00DF22B0" w:rsidP="00DF22B0">
      <w:pPr>
        <w:spacing w:before="120" w:after="120" w:line="259" w:lineRule="auto"/>
        <w:rPr>
          <w:rFonts w:eastAsia="Calibri"/>
          <w:color w:val="000000"/>
          <w:sz w:val="22"/>
          <w:szCs w:val="22"/>
        </w:rPr>
      </w:pPr>
      <w:r w:rsidRPr="00C909E3">
        <w:rPr>
          <w:rFonts w:eastAsia="Calibri"/>
          <w:color w:val="000000"/>
          <w:sz w:val="22"/>
          <w:szCs w:val="22"/>
        </w:rPr>
        <w:t>As PREVENT may not cover exclusively all conflicts of interest, the controllers cannot rely exclusively on the ex-ante checks made by PREVENT without to carrying out other checks (</w:t>
      </w:r>
      <w:proofErr w:type="spellStart"/>
      <w:r w:rsidRPr="00C909E3">
        <w:rPr>
          <w:rFonts w:eastAsia="Calibri"/>
          <w:color w:val="000000"/>
          <w:sz w:val="22"/>
          <w:szCs w:val="22"/>
        </w:rPr>
        <w:t>e.g</w:t>
      </w:r>
      <w:proofErr w:type="spellEnd"/>
      <w:r w:rsidRPr="00C909E3">
        <w:rPr>
          <w:rFonts w:eastAsia="Calibri"/>
          <w:color w:val="000000"/>
          <w:sz w:val="22"/>
          <w:szCs w:val="22"/>
        </w:rPr>
        <w:t xml:space="preserve"> RECOM)</w:t>
      </w:r>
      <w:r w:rsidR="00673456" w:rsidRPr="00C909E3">
        <w:rPr>
          <w:rFonts w:eastAsia="Calibri"/>
          <w:color w:val="000000"/>
          <w:sz w:val="22"/>
          <w:szCs w:val="22"/>
        </w:rPr>
        <w:t>.</w:t>
      </w:r>
    </w:p>
    <w:p w14:paraId="0F483CAC" w14:textId="77777777" w:rsidR="00BF0072" w:rsidRPr="00C909E3" w:rsidRDefault="00BF0072" w:rsidP="00DF22B0">
      <w:pPr>
        <w:spacing w:before="120" w:after="120" w:line="259" w:lineRule="auto"/>
        <w:rPr>
          <w:rFonts w:eastAsia="Calibri"/>
          <w:color w:val="000000"/>
          <w:sz w:val="22"/>
          <w:szCs w:val="22"/>
        </w:rPr>
      </w:pPr>
      <w:r w:rsidRPr="0096034A">
        <w:rPr>
          <w:rFonts w:eastAsia="Calibri"/>
          <w:color w:val="000000"/>
          <w:sz w:val="22"/>
          <w:szCs w:val="22"/>
          <w:lang w:val="ro-RO"/>
        </w:rPr>
        <w:t xml:space="preserve">Risk-based management verifications methodology done by Controller is considered as working paper, and it will be kept </w:t>
      </w:r>
      <w:r w:rsidR="004A1C0F" w:rsidRPr="0096034A">
        <w:rPr>
          <w:rFonts w:eastAsia="Calibri"/>
          <w:color w:val="000000"/>
          <w:sz w:val="22"/>
          <w:szCs w:val="22"/>
          <w:lang w:val="ro-RO"/>
        </w:rPr>
        <w:t>in</w:t>
      </w:r>
      <w:r w:rsidRPr="0096034A">
        <w:rPr>
          <w:rFonts w:eastAsia="Calibri"/>
          <w:color w:val="000000"/>
          <w:sz w:val="22"/>
          <w:szCs w:val="22"/>
          <w:lang w:val="ro-RO"/>
        </w:rPr>
        <w:t xml:space="preserve"> Controller</w:t>
      </w:r>
      <w:r w:rsidR="004A1C0F" w:rsidRPr="0096034A">
        <w:rPr>
          <w:rFonts w:eastAsia="Calibri"/>
          <w:color w:val="000000"/>
          <w:sz w:val="22"/>
          <w:szCs w:val="22"/>
          <w:lang w:val="ro-RO"/>
        </w:rPr>
        <w:t>`s file</w:t>
      </w:r>
      <w:r w:rsidRPr="0096034A">
        <w:rPr>
          <w:rFonts w:eastAsia="Calibri"/>
          <w:color w:val="000000"/>
          <w:sz w:val="22"/>
          <w:szCs w:val="22"/>
          <w:lang w:val="ro-RO"/>
        </w:rPr>
        <w:t>, no need to be uploaded in JeMS.</w:t>
      </w:r>
    </w:p>
    <w:p w14:paraId="614C55B1" w14:textId="77777777" w:rsidR="00DB6A3D" w:rsidRPr="007C6E7F" w:rsidRDefault="00D01949" w:rsidP="00867791">
      <w:pPr>
        <w:spacing w:before="120" w:after="120"/>
        <w:rPr>
          <w:sz w:val="22"/>
          <w:szCs w:val="22"/>
        </w:rPr>
      </w:pPr>
      <w:r w:rsidRPr="007C6E7F">
        <w:rPr>
          <w:sz w:val="22"/>
          <w:szCs w:val="22"/>
        </w:rPr>
        <w:t xml:space="preserve">The FLC verifications are done for each partner expenditures. The FLC process takes </w:t>
      </w:r>
      <w:proofErr w:type="gramStart"/>
      <w:r w:rsidRPr="007C6E7F">
        <w:rPr>
          <w:sz w:val="22"/>
          <w:szCs w:val="22"/>
        </w:rPr>
        <w:t xml:space="preserve">place </w:t>
      </w:r>
      <w:r w:rsidR="00BE5D9C">
        <w:rPr>
          <w:sz w:val="22"/>
          <w:szCs w:val="22"/>
        </w:rPr>
        <w:t xml:space="preserve"> </w:t>
      </w:r>
      <w:r w:rsidRPr="007C6E7F">
        <w:rPr>
          <w:sz w:val="22"/>
          <w:szCs w:val="22"/>
        </w:rPr>
        <w:t>as</w:t>
      </w:r>
      <w:proofErr w:type="gramEnd"/>
      <w:r w:rsidRPr="007C6E7F">
        <w:rPr>
          <w:sz w:val="22"/>
          <w:szCs w:val="22"/>
        </w:rPr>
        <w:t xml:space="preserve"> follows:</w:t>
      </w:r>
    </w:p>
    <w:p w14:paraId="488064E1" w14:textId="77777777" w:rsidR="00973088" w:rsidRPr="007C6E7F" w:rsidRDefault="00973088" w:rsidP="00867791">
      <w:pPr>
        <w:numPr>
          <w:ilvl w:val="0"/>
          <w:numId w:val="10"/>
        </w:numPr>
        <w:spacing w:before="120" w:after="120"/>
        <w:rPr>
          <w:b/>
          <w:sz w:val="22"/>
          <w:szCs w:val="22"/>
        </w:rPr>
      </w:pPr>
      <w:r w:rsidRPr="007C6E7F">
        <w:rPr>
          <w:sz w:val="22"/>
          <w:szCs w:val="22"/>
        </w:rPr>
        <w:t xml:space="preserve">The </w:t>
      </w:r>
      <w:r w:rsidRPr="007C6E7F">
        <w:rPr>
          <w:b/>
          <w:sz w:val="22"/>
          <w:szCs w:val="22"/>
        </w:rPr>
        <w:t>project partners</w:t>
      </w:r>
      <w:r w:rsidR="00EE4BFC" w:rsidRPr="007C6E7F">
        <w:rPr>
          <w:b/>
          <w:sz w:val="22"/>
          <w:szCs w:val="22"/>
        </w:rPr>
        <w:t xml:space="preserve"> – implementation process</w:t>
      </w:r>
    </w:p>
    <w:p w14:paraId="00AAF611" w14:textId="77777777" w:rsidR="000354E2" w:rsidRPr="007C6E7F" w:rsidRDefault="000A5798" w:rsidP="00867791">
      <w:pPr>
        <w:numPr>
          <w:ilvl w:val="0"/>
          <w:numId w:val="40"/>
        </w:numPr>
        <w:spacing w:before="120" w:after="120"/>
        <w:ind w:left="1077" w:hanging="357"/>
        <w:rPr>
          <w:sz w:val="22"/>
          <w:szCs w:val="22"/>
        </w:rPr>
      </w:pPr>
      <w:r w:rsidRPr="007C6E7F">
        <w:rPr>
          <w:sz w:val="22"/>
          <w:szCs w:val="22"/>
        </w:rPr>
        <w:t xml:space="preserve">Project partners should fill in Partner report and List of expenditure in the </w:t>
      </w:r>
      <w:proofErr w:type="spellStart"/>
      <w:r w:rsidR="00AA3D15" w:rsidRPr="007C6E7F">
        <w:rPr>
          <w:sz w:val="22"/>
          <w:szCs w:val="22"/>
        </w:rPr>
        <w:t>J</w:t>
      </w:r>
      <w:r w:rsidRPr="007C6E7F">
        <w:rPr>
          <w:sz w:val="22"/>
          <w:szCs w:val="22"/>
        </w:rPr>
        <w:t>eMS</w:t>
      </w:r>
      <w:proofErr w:type="spellEnd"/>
      <w:r w:rsidRPr="007C6E7F">
        <w:rPr>
          <w:sz w:val="22"/>
          <w:szCs w:val="22"/>
        </w:rPr>
        <w:t xml:space="preserve"> </w:t>
      </w:r>
      <w:r w:rsidR="00F53F27" w:rsidRPr="007C6E7F">
        <w:rPr>
          <w:sz w:val="22"/>
          <w:szCs w:val="22"/>
        </w:rPr>
        <w:t xml:space="preserve">for the expenditure </w:t>
      </w:r>
      <w:r w:rsidR="00995089" w:rsidRPr="007C6E7F">
        <w:rPr>
          <w:sz w:val="22"/>
          <w:szCs w:val="22"/>
        </w:rPr>
        <w:t>incurred</w:t>
      </w:r>
      <w:r w:rsidR="00FE28C9" w:rsidRPr="007C6E7F">
        <w:rPr>
          <w:sz w:val="22"/>
          <w:szCs w:val="22"/>
        </w:rPr>
        <w:t xml:space="preserve"> and paid </w:t>
      </w:r>
      <w:r w:rsidR="00B56A09" w:rsidRPr="007C6E7F">
        <w:rPr>
          <w:sz w:val="22"/>
          <w:szCs w:val="22"/>
        </w:rPr>
        <w:t xml:space="preserve">and </w:t>
      </w:r>
      <w:r w:rsidR="0019479F" w:rsidRPr="007C6E7F">
        <w:rPr>
          <w:sz w:val="22"/>
          <w:szCs w:val="22"/>
        </w:rPr>
        <w:t xml:space="preserve">submit </w:t>
      </w:r>
      <w:r w:rsidR="005B0533" w:rsidRPr="007C6E7F">
        <w:rPr>
          <w:sz w:val="22"/>
          <w:szCs w:val="22"/>
        </w:rPr>
        <w:t xml:space="preserve">them via </w:t>
      </w:r>
      <w:proofErr w:type="spellStart"/>
      <w:r w:rsidR="00AA3D15" w:rsidRPr="007C6E7F">
        <w:rPr>
          <w:sz w:val="22"/>
          <w:szCs w:val="22"/>
        </w:rPr>
        <w:t>J</w:t>
      </w:r>
      <w:r w:rsidR="005B0533" w:rsidRPr="007C6E7F">
        <w:rPr>
          <w:sz w:val="22"/>
          <w:szCs w:val="22"/>
        </w:rPr>
        <w:t>eMS</w:t>
      </w:r>
      <w:proofErr w:type="spellEnd"/>
      <w:r w:rsidR="005B0533" w:rsidRPr="007C6E7F">
        <w:rPr>
          <w:sz w:val="22"/>
          <w:szCs w:val="22"/>
        </w:rPr>
        <w:t xml:space="preserve"> </w:t>
      </w:r>
      <w:r w:rsidR="002B63B9" w:rsidRPr="007C6E7F">
        <w:rPr>
          <w:sz w:val="22"/>
          <w:szCs w:val="22"/>
        </w:rPr>
        <w:t>with all supporting documents</w:t>
      </w:r>
      <w:r w:rsidR="00287FCB">
        <w:rPr>
          <w:sz w:val="22"/>
          <w:szCs w:val="22"/>
        </w:rPr>
        <w:t xml:space="preserve">. The </w:t>
      </w:r>
      <w:r w:rsidR="00287FCB" w:rsidRPr="00287FCB">
        <w:rPr>
          <w:sz w:val="22"/>
          <w:szCs w:val="22"/>
        </w:rPr>
        <w:t xml:space="preserve">users from </w:t>
      </w:r>
      <w:r w:rsidR="00287FCB">
        <w:rPr>
          <w:sz w:val="22"/>
          <w:szCs w:val="22"/>
        </w:rPr>
        <w:t>c</w:t>
      </w:r>
      <w:r w:rsidR="00287FCB" w:rsidRPr="00287FCB">
        <w:rPr>
          <w:sz w:val="22"/>
          <w:szCs w:val="22"/>
        </w:rPr>
        <w:t xml:space="preserve">ontrol </w:t>
      </w:r>
      <w:r w:rsidR="00287FCB">
        <w:rPr>
          <w:sz w:val="22"/>
          <w:szCs w:val="22"/>
        </w:rPr>
        <w:t>body</w:t>
      </w:r>
      <w:r w:rsidR="00287FCB" w:rsidRPr="00287FCB">
        <w:rPr>
          <w:sz w:val="22"/>
          <w:szCs w:val="22"/>
        </w:rPr>
        <w:t xml:space="preserve"> assigned to the partner get </w:t>
      </w:r>
      <w:r w:rsidR="00287FCB">
        <w:rPr>
          <w:sz w:val="22"/>
          <w:szCs w:val="22"/>
        </w:rPr>
        <w:t xml:space="preserve">an </w:t>
      </w:r>
      <w:r w:rsidR="00287FCB" w:rsidRPr="00287FCB">
        <w:rPr>
          <w:sz w:val="22"/>
          <w:szCs w:val="22"/>
        </w:rPr>
        <w:t>automatic notification that a partner report is submitted and is ready to be verified.</w:t>
      </w:r>
      <w:r w:rsidR="002B63B9" w:rsidRPr="007C6E7F">
        <w:rPr>
          <w:sz w:val="22"/>
          <w:szCs w:val="22"/>
        </w:rPr>
        <w:t xml:space="preserve"> </w:t>
      </w:r>
    </w:p>
    <w:p w14:paraId="39AE93FD" w14:textId="77777777" w:rsidR="000A5798" w:rsidRPr="007C6E7F" w:rsidRDefault="000A5798" w:rsidP="00867791">
      <w:pPr>
        <w:numPr>
          <w:ilvl w:val="0"/>
          <w:numId w:val="40"/>
        </w:numPr>
        <w:spacing w:before="120" w:after="120"/>
        <w:ind w:left="1077" w:hanging="357"/>
        <w:rPr>
          <w:sz w:val="22"/>
          <w:szCs w:val="22"/>
        </w:rPr>
      </w:pPr>
      <w:r w:rsidRPr="007C6E7F">
        <w:rPr>
          <w:b/>
          <w:sz w:val="22"/>
          <w:szCs w:val="22"/>
        </w:rPr>
        <w:t xml:space="preserve">instructions for filling in Partner report and List of expenditures are provided in the </w:t>
      </w:r>
      <w:proofErr w:type="spellStart"/>
      <w:r w:rsidR="00AA3D15" w:rsidRPr="007C6E7F">
        <w:rPr>
          <w:b/>
          <w:sz w:val="22"/>
          <w:szCs w:val="22"/>
        </w:rPr>
        <w:t>J</w:t>
      </w:r>
      <w:r w:rsidRPr="007C6E7F">
        <w:rPr>
          <w:b/>
          <w:sz w:val="22"/>
          <w:szCs w:val="22"/>
        </w:rPr>
        <w:t>eMS</w:t>
      </w:r>
      <w:proofErr w:type="spellEnd"/>
      <w:r w:rsidRPr="007C6E7F">
        <w:rPr>
          <w:b/>
          <w:sz w:val="22"/>
          <w:szCs w:val="22"/>
        </w:rPr>
        <w:t xml:space="preserve"> Manual</w:t>
      </w:r>
    </w:p>
    <w:p w14:paraId="79701205" w14:textId="77777777" w:rsidR="001A5EF9" w:rsidRPr="007C6E7F" w:rsidRDefault="001A5EF9" w:rsidP="00867791">
      <w:pPr>
        <w:spacing w:before="120" w:after="120"/>
        <w:rPr>
          <w:sz w:val="22"/>
          <w:szCs w:val="22"/>
        </w:rPr>
      </w:pPr>
      <w:r w:rsidRPr="007C6E7F">
        <w:rPr>
          <w:sz w:val="22"/>
          <w:szCs w:val="22"/>
        </w:rPr>
        <w:t>NB:</w:t>
      </w:r>
    </w:p>
    <w:p w14:paraId="5B704F90" w14:textId="77777777" w:rsidR="001A5EF9" w:rsidRPr="007C6E7F" w:rsidRDefault="001A5EF9" w:rsidP="00867791">
      <w:pPr>
        <w:spacing w:before="120" w:after="120"/>
        <w:rPr>
          <w:sz w:val="22"/>
          <w:szCs w:val="22"/>
        </w:rPr>
      </w:pPr>
      <w:r w:rsidRPr="007C6E7F">
        <w:rPr>
          <w:sz w:val="22"/>
          <w:szCs w:val="22"/>
        </w:rPr>
        <w:t>Regarding the documents related to the public procurement</w:t>
      </w:r>
      <w:r w:rsidR="009968A5" w:rsidRPr="007C6E7F">
        <w:rPr>
          <w:sz w:val="22"/>
          <w:szCs w:val="22"/>
        </w:rPr>
        <w:t xml:space="preserve"> procedures</w:t>
      </w:r>
      <w:r w:rsidR="001C43F2" w:rsidRPr="007C6E7F">
        <w:rPr>
          <w:sz w:val="22"/>
          <w:szCs w:val="22"/>
        </w:rPr>
        <w:t xml:space="preserve">, these shall be uploaded in the </w:t>
      </w:r>
      <w:proofErr w:type="spellStart"/>
      <w:r w:rsidR="00980A72" w:rsidRPr="007C6E7F">
        <w:rPr>
          <w:sz w:val="22"/>
          <w:szCs w:val="22"/>
        </w:rPr>
        <w:t>J</w:t>
      </w:r>
      <w:r w:rsidR="001C43F2" w:rsidRPr="007C6E7F">
        <w:rPr>
          <w:sz w:val="22"/>
          <w:szCs w:val="22"/>
        </w:rPr>
        <w:t>eMS</w:t>
      </w:r>
      <w:proofErr w:type="spellEnd"/>
      <w:r w:rsidRPr="007C6E7F">
        <w:rPr>
          <w:sz w:val="22"/>
          <w:szCs w:val="22"/>
        </w:rPr>
        <w:t>:</w:t>
      </w:r>
    </w:p>
    <w:p w14:paraId="7EA929FD" w14:textId="77777777" w:rsidR="001C43F2" w:rsidRPr="007C6E7F" w:rsidRDefault="005E05FA" w:rsidP="00867791">
      <w:pPr>
        <w:numPr>
          <w:ilvl w:val="2"/>
          <w:numId w:val="10"/>
        </w:numPr>
        <w:tabs>
          <w:tab w:val="clear" w:pos="1980"/>
          <w:tab w:val="num" w:pos="0"/>
        </w:tabs>
        <w:spacing w:before="120" w:after="120"/>
        <w:ind w:left="0" w:firstLine="0"/>
        <w:rPr>
          <w:sz w:val="22"/>
          <w:szCs w:val="22"/>
        </w:rPr>
      </w:pPr>
      <w:r w:rsidRPr="007C6E7F">
        <w:rPr>
          <w:sz w:val="22"/>
          <w:szCs w:val="22"/>
        </w:rPr>
        <w:t>F</w:t>
      </w:r>
      <w:r w:rsidR="001C43F2" w:rsidRPr="007C6E7F">
        <w:rPr>
          <w:sz w:val="22"/>
          <w:szCs w:val="22"/>
        </w:rPr>
        <w:t>or the already performed and validated procurement procedures, the project partners shall upload the documents</w:t>
      </w:r>
      <w:r w:rsidR="006B1D8E">
        <w:rPr>
          <w:sz w:val="22"/>
          <w:szCs w:val="22"/>
        </w:rPr>
        <w:t xml:space="preserve"> related to their incurred expenditure</w:t>
      </w:r>
      <w:r w:rsidR="001C43F2" w:rsidRPr="007C6E7F">
        <w:rPr>
          <w:sz w:val="22"/>
          <w:szCs w:val="22"/>
        </w:rPr>
        <w:t xml:space="preserve"> with the</w:t>
      </w:r>
      <w:r w:rsidR="00ED3043" w:rsidRPr="007C6E7F">
        <w:rPr>
          <w:sz w:val="22"/>
          <w:szCs w:val="22"/>
        </w:rPr>
        <w:t>ir</w:t>
      </w:r>
      <w:r w:rsidR="001C43F2" w:rsidRPr="007C6E7F">
        <w:rPr>
          <w:sz w:val="22"/>
          <w:szCs w:val="22"/>
        </w:rPr>
        <w:t xml:space="preserve"> validation request</w:t>
      </w:r>
      <w:r w:rsidR="00ED3043" w:rsidRPr="007C6E7F">
        <w:rPr>
          <w:sz w:val="22"/>
          <w:szCs w:val="22"/>
        </w:rPr>
        <w:t xml:space="preserve"> or at the latest during the next reporting period</w:t>
      </w:r>
      <w:r w:rsidR="001C43F2" w:rsidRPr="007C6E7F">
        <w:rPr>
          <w:sz w:val="22"/>
          <w:szCs w:val="22"/>
        </w:rPr>
        <w:t>.</w:t>
      </w:r>
    </w:p>
    <w:p w14:paraId="3ABCD794" w14:textId="77777777" w:rsidR="001C43F2" w:rsidRPr="007C6E7F" w:rsidRDefault="005E05FA" w:rsidP="00867791">
      <w:pPr>
        <w:numPr>
          <w:ilvl w:val="2"/>
          <w:numId w:val="10"/>
        </w:numPr>
        <w:tabs>
          <w:tab w:val="clear" w:pos="1980"/>
          <w:tab w:val="num" w:pos="0"/>
        </w:tabs>
        <w:spacing w:before="120" w:after="120"/>
        <w:ind w:left="0" w:firstLine="0"/>
        <w:rPr>
          <w:sz w:val="22"/>
          <w:szCs w:val="22"/>
        </w:rPr>
      </w:pPr>
      <w:r w:rsidRPr="007C6E7F">
        <w:rPr>
          <w:sz w:val="22"/>
          <w:szCs w:val="22"/>
        </w:rPr>
        <w:t>F</w:t>
      </w:r>
      <w:r w:rsidR="001C43F2" w:rsidRPr="007C6E7F">
        <w:rPr>
          <w:sz w:val="22"/>
          <w:szCs w:val="22"/>
        </w:rPr>
        <w:t>or the ongoing procurement procedures,</w:t>
      </w:r>
      <w:r w:rsidR="00ED3043" w:rsidRPr="007C6E7F">
        <w:rPr>
          <w:sz w:val="22"/>
          <w:szCs w:val="22"/>
        </w:rPr>
        <w:t xml:space="preserve"> which </w:t>
      </w:r>
      <w:r w:rsidR="00363916">
        <w:rPr>
          <w:sz w:val="22"/>
          <w:szCs w:val="22"/>
        </w:rPr>
        <w:t>will</w:t>
      </w:r>
      <w:r w:rsidR="00ED3043" w:rsidRPr="007C6E7F">
        <w:rPr>
          <w:sz w:val="22"/>
          <w:szCs w:val="22"/>
        </w:rPr>
        <w:t xml:space="preserve"> be submitted for validation in the next reporting period,</w:t>
      </w:r>
      <w:r w:rsidR="001C43F2" w:rsidRPr="007C6E7F">
        <w:rPr>
          <w:sz w:val="22"/>
          <w:szCs w:val="22"/>
        </w:rPr>
        <w:t xml:space="preserve"> the project partners shall upload the documents with their request for validation.</w:t>
      </w:r>
    </w:p>
    <w:p w14:paraId="79A72E97" w14:textId="77777777" w:rsidR="001A5EF9" w:rsidRPr="007C6E7F" w:rsidRDefault="001C43F2" w:rsidP="001A42A9">
      <w:pPr>
        <w:numPr>
          <w:ilvl w:val="2"/>
          <w:numId w:val="10"/>
        </w:numPr>
        <w:tabs>
          <w:tab w:val="clear" w:pos="1980"/>
          <w:tab w:val="num" w:pos="0"/>
        </w:tabs>
        <w:spacing w:before="120" w:after="120"/>
        <w:ind w:left="0" w:firstLine="0"/>
        <w:rPr>
          <w:sz w:val="22"/>
          <w:szCs w:val="22"/>
        </w:rPr>
      </w:pPr>
      <w:r w:rsidRPr="007C6E7F">
        <w:rPr>
          <w:sz w:val="22"/>
          <w:szCs w:val="22"/>
        </w:rPr>
        <w:t xml:space="preserve">In case the project partners do not have the technical capacity </w:t>
      </w:r>
      <w:r w:rsidR="00246BA7" w:rsidRPr="007C6E7F">
        <w:rPr>
          <w:sz w:val="22"/>
          <w:szCs w:val="22"/>
        </w:rPr>
        <w:t xml:space="preserve">to scan and upload </w:t>
      </w:r>
      <w:r w:rsidR="00F00EC1" w:rsidRPr="007C6E7F">
        <w:rPr>
          <w:sz w:val="22"/>
          <w:szCs w:val="22"/>
        </w:rPr>
        <w:t xml:space="preserve">their documents in the </w:t>
      </w:r>
      <w:proofErr w:type="spellStart"/>
      <w:r w:rsidR="00980A72" w:rsidRPr="007C6E7F">
        <w:rPr>
          <w:sz w:val="22"/>
          <w:szCs w:val="22"/>
        </w:rPr>
        <w:t>J</w:t>
      </w:r>
      <w:r w:rsidR="00F00EC1" w:rsidRPr="007C6E7F">
        <w:rPr>
          <w:sz w:val="22"/>
          <w:szCs w:val="22"/>
        </w:rPr>
        <w:t>eMS</w:t>
      </w:r>
      <w:proofErr w:type="spellEnd"/>
      <w:r w:rsidR="00F00EC1" w:rsidRPr="007C6E7F">
        <w:rPr>
          <w:sz w:val="22"/>
          <w:szCs w:val="22"/>
        </w:rPr>
        <w:t xml:space="preserve">, they can ask for access to the office equipment of </w:t>
      </w:r>
      <w:r w:rsidR="00922763" w:rsidRPr="007C6E7F">
        <w:rPr>
          <w:sz w:val="22"/>
          <w:szCs w:val="22"/>
        </w:rPr>
        <w:t xml:space="preserve">the </w:t>
      </w:r>
      <w:r w:rsidR="00F00EC1" w:rsidRPr="007C6E7F">
        <w:rPr>
          <w:sz w:val="22"/>
          <w:szCs w:val="22"/>
        </w:rPr>
        <w:t>R</w:t>
      </w:r>
      <w:r w:rsidR="00922763" w:rsidRPr="007C6E7F">
        <w:rPr>
          <w:sz w:val="22"/>
          <w:szCs w:val="22"/>
        </w:rPr>
        <w:t xml:space="preserve">egional </w:t>
      </w:r>
      <w:r w:rsidR="00F00EC1" w:rsidRPr="007C6E7F">
        <w:rPr>
          <w:sz w:val="22"/>
          <w:szCs w:val="22"/>
        </w:rPr>
        <w:t>O</w:t>
      </w:r>
      <w:r w:rsidR="00922763" w:rsidRPr="007C6E7F">
        <w:rPr>
          <w:sz w:val="22"/>
          <w:szCs w:val="22"/>
        </w:rPr>
        <w:t xml:space="preserve">ffice </w:t>
      </w:r>
      <w:r w:rsidR="00F00EC1" w:rsidRPr="007C6E7F">
        <w:rPr>
          <w:sz w:val="22"/>
          <w:szCs w:val="22"/>
        </w:rPr>
        <w:t>C</w:t>
      </w:r>
      <w:r w:rsidR="00922763" w:rsidRPr="007C6E7F">
        <w:rPr>
          <w:sz w:val="22"/>
          <w:szCs w:val="22"/>
        </w:rPr>
        <w:t>ross-</w:t>
      </w:r>
      <w:r w:rsidR="00F00EC1" w:rsidRPr="007C6E7F">
        <w:rPr>
          <w:sz w:val="22"/>
          <w:szCs w:val="22"/>
        </w:rPr>
        <w:t>B</w:t>
      </w:r>
      <w:r w:rsidR="00922763" w:rsidRPr="007C6E7F">
        <w:rPr>
          <w:sz w:val="22"/>
          <w:szCs w:val="22"/>
        </w:rPr>
        <w:t xml:space="preserve">order </w:t>
      </w:r>
      <w:r w:rsidR="00F00EC1" w:rsidRPr="007C6E7F">
        <w:rPr>
          <w:sz w:val="22"/>
          <w:szCs w:val="22"/>
        </w:rPr>
        <w:t>C</w:t>
      </w:r>
      <w:r w:rsidR="00922763" w:rsidRPr="007C6E7F">
        <w:rPr>
          <w:sz w:val="22"/>
          <w:szCs w:val="22"/>
        </w:rPr>
        <w:t>ooperation</w:t>
      </w:r>
      <w:r w:rsidR="00F00EC1" w:rsidRPr="007C6E7F">
        <w:rPr>
          <w:sz w:val="22"/>
          <w:szCs w:val="22"/>
        </w:rPr>
        <w:t xml:space="preserve"> T</w:t>
      </w:r>
      <w:r w:rsidR="00922763" w:rsidRPr="007C6E7F">
        <w:rPr>
          <w:sz w:val="22"/>
          <w:szCs w:val="22"/>
        </w:rPr>
        <w:t>imisoara</w:t>
      </w:r>
      <w:r w:rsidR="00F00EC1" w:rsidRPr="007C6E7F">
        <w:rPr>
          <w:sz w:val="22"/>
          <w:szCs w:val="22"/>
        </w:rPr>
        <w:t>.</w:t>
      </w:r>
    </w:p>
    <w:p w14:paraId="1DB3514A" w14:textId="77777777" w:rsidR="001A1D64" w:rsidRPr="007C6E7F" w:rsidRDefault="00EA0EAC" w:rsidP="00867791">
      <w:pPr>
        <w:numPr>
          <w:ilvl w:val="0"/>
          <w:numId w:val="10"/>
        </w:numPr>
        <w:spacing w:before="120" w:after="120"/>
        <w:rPr>
          <w:b/>
          <w:sz w:val="22"/>
          <w:szCs w:val="22"/>
        </w:rPr>
      </w:pPr>
      <w:r w:rsidRPr="007C6E7F">
        <w:rPr>
          <w:b/>
          <w:sz w:val="22"/>
          <w:szCs w:val="22"/>
        </w:rPr>
        <w:t xml:space="preserve">The </w:t>
      </w:r>
      <w:r w:rsidR="00B56A09" w:rsidRPr="007C6E7F">
        <w:rPr>
          <w:b/>
          <w:sz w:val="22"/>
          <w:szCs w:val="22"/>
        </w:rPr>
        <w:t>controllers</w:t>
      </w:r>
      <w:r w:rsidR="00EE4BFC" w:rsidRPr="007C6E7F">
        <w:rPr>
          <w:b/>
          <w:sz w:val="22"/>
          <w:szCs w:val="22"/>
        </w:rPr>
        <w:t xml:space="preserve"> – verification, validation process</w:t>
      </w:r>
    </w:p>
    <w:p w14:paraId="0342563C" w14:textId="77777777" w:rsidR="00600643" w:rsidRPr="007C6E7F" w:rsidRDefault="00600643" w:rsidP="00867791">
      <w:pPr>
        <w:numPr>
          <w:ilvl w:val="0"/>
          <w:numId w:val="40"/>
        </w:numPr>
        <w:spacing w:before="120" w:after="120"/>
        <w:ind w:left="1077" w:hanging="357"/>
        <w:rPr>
          <w:sz w:val="22"/>
          <w:szCs w:val="22"/>
        </w:rPr>
      </w:pPr>
      <w:r w:rsidRPr="007C6E7F">
        <w:rPr>
          <w:sz w:val="22"/>
          <w:szCs w:val="22"/>
        </w:rPr>
        <w:t>check the regularity and l</w:t>
      </w:r>
      <w:r w:rsidR="001E22EA" w:rsidRPr="007C6E7F">
        <w:rPr>
          <w:sz w:val="22"/>
          <w:szCs w:val="22"/>
        </w:rPr>
        <w:t>egality of project partners</w:t>
      </w:r>
      <w:r w:rsidRPr="007C6E7F">
        <w:rPr>
          <w:sz w:val="22"/>
          <w:szCs w:val="22"/>
        </w:rPr>
        <w:t xml:space="preserve">’ expenditure by conducting desk-based and on-the-spot checks; verifications cover administrative, financial, technical and physical aspects of the reported expenditure. Verifications shall ensure that the expenditure declared is real, that the products and services have been delivered, and the expenditures comply with relevant Community and national rules and also with the specific rules of the </w:t>
      </w:r>
      <w:proofErr w:type="spellStart"/>
      <w:r w:rsidRPr="007C6E7F">
        <w:rPr>
          <w:sz w:val="22"/>
          <w:szCs w:val="22"/>
        </w:rPr>
        <w:t>Programme</w:t>
      </w:r>
      <w:proofErr w:type="spellEnd"/>
      <w:r w:rsidRPr="007C6E7F">
        <w:rPr>
          <w:sz w:val="22"/>
          <w:szCs w:val="22"/>
        </w:rPr>
        <w:t>.</w:t>
      </w:r>
    </w:p>
    <w:p w14:paraId="22F2E0D0" w14:textId="77777777" w:rsidR="00600643" w:rsidRDefault="00600643" w:rsidP="00867791">
      <w:pPr>
        <w:numPr>
          <w:ilvl w:val="0"/>
          <w:numId w:val="40"/>
        </w:numPr>
        <w:spacing w:before="120" w:after="120"/>
        <w:ind w:left="1077" w:hanging="357"/>
        <w:rPr>
          <w:sz w:val="22"/>
          <w:szCs w:val="22"/>
        </w:rPr>
      </w:pPr>
      <w:r w:rsidRPr="007C6E7F">
        <w:rPr>
          <w:sz w:val="22"/>
          <w:szCs w:val="22"/>
        </w:rPr>
        <w:lastRenderedPageBreak/>
        <w:t>validate the verified expenditures and generate the FLC Certificate, FLC Report, FLC checklist</w:t>
      </w:r>
      <w:r w:rsidRPr="007C6E7F">
        <w:rPr>
          <w:color w:val="FF0000"/>
          <w:sz w:val="22"/>
          <w:szCs w:val="22"/>
        </w:rPr>
        <w:t xml:space="preserve"> </w:t>
      </w:r>
      <w:r w:rsidR="00732208" w:rsidRPr="007C6E7F">
        <w:rPr>
          <w:sz w:val="22"/>
          <w:szCs w:val="22"/>
        </w:rPr>
        <w:t>through</w:t>
      </w:r>
      <w:r w:rsidRPr="007C6E7F">
        <w:rPr>
          <w:sz w:val="22"/>
          <w:szCs w:val="22"/>
        </w:rPr>
        <w:t xml:space="preserve"> the </w:t>
      </w:r>
      <w:proofErr w:type="spellStart"/>
      <w:r w:rsidR="00AA3D15" w:rsidRPr="007C6E7F">
        <w:rPr>
          <w:sz w:val="22"/>
          <w:szCs w:val="22"/>
        </w:rPr>
        <w:t>J</w:t>
      </w:r>
      <w:r w:rsidRPr="007C6E7F">
        <w:rPr>
          <w:sz w:val="22"/>
          <w:szCs w:val="22"/>
        </w:rPr>
        <w:t>eMS</w:t>
      </w:r>
      <w:proofErr w:type="spellEnd"/>
      <w:r w:rsidRPr="007C6E7F">
        <w:rPr>
          <w:sz w:val="22"/>
          <w:szCs w:val="22"/>
        </w:rPr>
        <w:t xml:space="preserve">. The templates will be generated by the </w:t>
      </w:r>
      <w:proofErr w:type="spellStart"/>
      <w:r w:rsidR="00AA3D15" w:rsidRPr="007C6E7F">
        <w:rPr>
          <w:sz w:val="22"/>
          <w:szCs w:val="22"/>
        </w:rPr>
        <w:t>J</w:t>
      </w:r>
      <w:r w:rsidRPr="007C6E7F">
        <w:rPr>
          <w:sz w:val="22"/>
          <w:szCs w:val="22"/>
        </w:rPr>
        <w:t>eMS</w:t>
      </w:r>
      <w:proofErr w:type="spellEnd"/>
      <w:r w:rsidRPr="007C6E7F">
        <w:rPr>
          <w:sz w:val="22"/>
          <w:szCs w:val="22"/>
        </w:rPr>
        <w:t>.</w:t>
      </w:r>
    </w:p>
    <w:p w14:paraId="5AA75B10" w14:textId="77777777" w:rsidR="00072856" w:rsidRPr="003B4E19" w:rsidRDefault="00072856" w:rsidP="00072856">
      <w:pPr>
        <w:spacing w:before="120" w:after="120"/>
        <w:rPr>
          <w:sz w:val="22"/>
          <w:szCs w:val="22"/>
        </w:rPr>
      </w:pPr>
      <w:r w:rsidRPr="003B4E19">
        <w:rPr>
          <w:sz w:val="22"/>
          <w:szCs w:val="22"/>
        </w:rPr>
        <w:t xml:space="preserve">When Control is finalized (FLC Checklist, FLC Report and List of expenditures) for a partner report, Lead Partner gets a notification that certified partner report can be included in a Project report. Also, the FLC certificate is automatically listed in draft Project report, for LP to include it. The Lead Beneficiary draws up the consolidated Project Report (as well as the consolidated progress report) through the aggregation of all the reports received from the partners, having the expenditure validated beforehand by the first level controllers and submits it via </w:t>
      </w:r>
      <w:proofErr w:type="spellStart"/>
      <w:r w:rsidRPr="003B4E19">
        <w:rPr>
          <w:sz w:val="22"/>
          <w:szCs w:val="22"/>
        </w:rPr>
        <w:t>Jems</w:t>
      </w:r>
      <w:proofErr w:type="spellEnd"/>
      <w:r w:rsidRPr="003B4E19">
        <w:rPr>
          <w:sz w:val="22"/>
          <w:szCs w:val="22"/>
        </w:rPr>
        <w:t>. When a Project report is submitted, both LP and JS and MA users assigned to a project get an automatic notification that a Project report is submitted and it is ready to start verification.</w:t>
      </w:r>
    </w:p>
    <w:p w14:paraId="615D5AF0" w14:textId="77777777" w:rsidR="00D01949" w:rsidRPr="007C6E7F" w:rsidRDefault="000672CC" w:rsidP="00867791">
      <w:pPr>
        <w:spacing w:before="120" w:after="120"/>
        <w:rPr>
          <w:sz w:val="22"/>
          <w:szCs w:val="22"/>
        </w:rPr>
      </w:pPr>
      <w:r w:rsidRPr="007C6E7F">
        <w:rPr>
          <w:rFonts w:eastAsia="Calibri"/>
          <w:sz w:val="22"/>
          <w:szCs w:val="22"/>
        </w:rPr>
        <w:t xml:space="preserve">Reporting is made exclusively through </w:t>
      </w:r>
      <w:proofErr w:type="spellStart"/>
      <w:r w:rsidR="00AA3D15" w:rsidRPr="007C6E7F">
        <w:rPr>
          <w:rFonts w:eastAsia="Calibri"/>
          <w:sz w:val="22"/>
          <w:szCs w:val="22"/>
        </w:rPr>
        <w:t>J</w:t>
      </w:r>
      <w:r w:rsidRPr="007C6E7F">
        <w:rPr>
          <w:rFonts w:eastAsia="Calibri"/>
          <w:sz w:val="22"/>
          <w:szCs w:val="22"/>
        </w:rPr>
        <w:t>eMS</w:t>
      </w:r>
      <w:proofErr w:type="spellEnd"/>
      <w:r w:rsidRPr="007C6E7F">
        <w:rPr>
          <w:rFonts w:eastAsia="Calibri"/>
          <w:sz w:val="22"/>
          <w:szCs w:val="22"/>
        </w:rPr>
        <w:t xml:space="preserve">, observing the provisions of the </w:t>
      </w:r>
      <w:proofErr w:type="spellStart"/>
      <w:r w:rsidR="00AA3D15" w:rsidRPr="007C6E7F">
        <w:rPr>
          <w:rFonts w:eastAsia="Calibri"/>
          <w:sz w:val="22"/>
          <w:szCs w:val="22"/>
        </w:rPr>
        <w:t>J</w:t>
      </w:r>
      <w:r w:rsidRPr="007C6E7F">
        <w:rPr>
          <w:rFonts w:eastAsia="Calibri"/>
          <w:sz w:val="22"/>
          <w:szCs w:val="22"/>
        </w:rPr>
        <w:t>eMS</w:t>
      </w:r>
      <w:proofErr w:type="spellEnd"/>
      <w:r w:rsidRPr="007C6E7F">
        <w:rPr>
          <w:rFonts w:eastAsia="Calibri"/>
          <w:sz w:val="22"/>
          <w:szCs w:val="22"/>
        </w:rPr>
        <w:t xml:space="preserve"> manual. </w:t>
      </w:r>
      <w:r w:rsidR="007A4A0E" w:rsidRPr="007C6E7F">
        <w:rPr>
          <w:sz w:val="22"/>
          <w:szCs w:val="22"/>
        </w:rPr>
        <w:t xml:space="preserve">For each reporting period the </w:t>
      </w:r>
      <w:r w:rsidR="0074514A" w:rsidRPr="007C6E7F">
        <w:rPr>
          <w:sz w:val="22"/>
          <w:szCs w:val="22"/>
        </w:rPr>
        <w:t xml:space="preserve">project </w:t>
      </w:r>
      <w:r w:rsidR="007A4A0E" w:rsidRPr="007C6E7F">
        <w:rPr>
          <w:sz w:val="22"/>
          <w:szCs w:val="22"/>
        </w:rPr>
        <w:t>partner</w:t>
      </w:r>
      <w:r w:rsidR="00E64F55" w:rsidRPr="007C6E7F">
        <w:rPr>
          <w:sz w:val="22"/>
          <w:szCs w:val="22"/>
        </w:rPr>
        <w:t xml:space="preserve"> </w:t>
      </w:r>
      <w:r w:rsidR="007A4A0E" w:rsidRPr="007C6E7F">
        <w:rPr>
          <w:sz w:val="22"/>
          <w:szCs w:val="22"/>
        </w:rPr>
        <w:t xml:space="preserve">has to </w:t>
      </w:r>
      <w:r w:rsidR="0074514A" w:rsidRPr="007C6E7F">
        <w:rPr>
          <w:sz w:val="22"/>
          <w:szCs w:val="22"/>
        </w:rPr>
        <w:t xml:space="preserve">fill in </w:t>
      </w:r>
      <w:proofErr w:type="gramStart"/>
      <w:r w:rsidR="0074514A" w:rsidRPr="007C6E7F">
        <w:rPr>
          <w:sz w:val="22"/>
          <w:szCs w:val="22"/>
        </w:rPr>
        <w:t xml:space="preserve">the </w:t>
      </w:r>
      <w:r w:rsidR="0099231D" w:rsidRPr="007C6E7F">
        <w:rPr>
          <w:sz w:val="22"/>
          <w:szCs w:val="22"/>
        </w:rPr>
        <w:t xml:space="preserve"> List</w:t>
      </w:r>
      <w:proofErr w:type="gramEnd"/>
      <w:r w:rsidR="0099231D" w:rsidRPr="007C6E7F">
        <w:rPr>
          <w:sz w:val="22"/>
          <w:szCs w:val="22"/>
        </w:rPr>
        <w:t xml:space="preserve"> of eligible expenditure </w:t>
      </w:r>
      <w:r w:rsidR="00E64F55" w:rsidRPr="007C6E7F">
        <w:rPr>
          <w:sz w:val="22"/>
          <w:szCs w:val="22"/>
        </w:rPr>
        <w:t xml:space="preserve">and to upload </w:t>
      </w:r>
      <w:r w:rsidR="00ED3043" w:rsidRPr="007C6E7F">
        <w:rPr>
          <w:sz w:val="22"/>
          <w:szCs w:val="22"/>
        </w:rPr>
        <w:t xml:space="preserve">all the documents </w:t>
      </w:r>
      <w:r w:rsidR="00E64F55" w:rsidRPr="007C6E7F">
        <w:rPr>
          <w:sz w:val="22"/>
          <w:szCs w:val="22"/>
        </w:rPr>
        <w:t xml:space="preserve">in the </w:t>
      </w:r>
      <w:proofErr w:type="spellStart"/>
      <w:r w:rsidR="00AA3D15" w:rsidRPr="007C6E7F">
        <w:rPr>
          <w:sz w:val="22"/>
          <w:szCs w:val="22"/>
        </w:rPr>
        <w:t>J</w:t>
      </w:r>
      <w:r w:rsidR="00E64F55" w:rsidRPr="007C6E7F">
        <w:rPr>
          <w:sz w:val="22"/>
          <w:szCs w:val="22"/>
        </w:rPr>
        <w:t>eMS</w:t>
      </w:r>
      <w:proofErr w:type="spellEnd"/>
      <w:r w:rsidR="00E64F55" w:rsidRPr="007C6E7F">
        <w:rPr>
          <w:sz w:val="22"/>
          <w:szCs w:val="22"/>
        </w:rPr>
        <w:t>.</w:t>
      </w:r>
      <w:r w:rsidR="007A4A0E" w:rsidRPr="007C6E7F">
        <w:rPr>
          <w:sz w:val="22"/>
          <w:szCs w:val="22"/>
        </w:rPr>
        <w:t xml:space="preserve"> </w:t>
      </w:r>
    </w:p>
    <w:p w14:paraId="55769921" w14:textId="77777777" w:rsidR="00761C21" w:rsidRPr="007C6E7F" w:rsidRDefault="00ED3043" w:rsidP="001A42A9">
      <w:pPr>
        <w:pStyle w:val="CommentText"/>
        <w:spacing w:before="120" w:after="120"/>
        <w:rPr>
          <w:rFonts w:ascii="Trebuchet MS" w:hAnsi="Trebuchet MS"/>
          <w:sz w:val="22"/>
          <w:szCs w:val="22"/>
        </w:rPr>
      </w:pPr>
      <w:r w:rsidRPr="007C6E7F">
        <w:rPr>
          <w:rFonts w:ascii="Trebuchet MS" w:eastAsia="Calibri" w:hAnsi="Trebuchet MS"/>
          <w:sz w:val="22"/>
          <w:szCs w:val="22"/>
        </w:rPr>
        <w:t xml:space="preserve">The </w:t>
      </w:r>
      <w:r w:rsidR="00516393">
        <w:rPr>
          <w:rFonts w:ascii="Trebuchet MS" w:eastAsia="Calibri" w:hAnsi="Trebuchet MS"/>
          <w:sz w:val="22"/>
          <w:szCs w:val="22"/>
        </w:rPr>
        <w:t>invoices</w:t>
      </w:r>
      <w:r w:rsidRPr="007C6E7F">
        <w:rPr>
          <w:rFonts w:ascii="Trebuchet MS" w:eastAsia="Calibri" w:hAnsi="Trebuchet MS"/>
          <w:sz w:val="22"/>
          <w:szCs w:val="22"/>
        </w:rPr>
        <w:t xml:space="preserve"> must be marked by the beneficiary with the project code</w:t>
      </w:r>
      <w:r w:rsidR="00AB4894">
        <w:rPr>
          <w:rFonts w:ascii="Trebuchet MS" w:eastAsia="Calibri" w:hAnsi="Trebuchet MS"/>
          <w:sz w:val="22"/>
          <w:szCs w:val="22"/>
        </w:rPr>
        <w:t xml:space="preserve"> (</w:t>
      </w:r>
      <w:proofErr w:type="spellStart"/>
      <w:r w:rsidR="00AB4894">
        <w:rPr>
          <w:rFonts w:ascii="Trebuchet MS" w:eastAsia="Calibri" w:hAnsi="Trebuchet MS"/>
          <w:sz w:val="22"/>
          <w:szCs w:val="22"/>
        </w:rPr>
        <w:t>Jems</w:t>
      </w:r>
      <w:proofErr w:type="spellEnd"/>
      <w:r w:rsidR="00AB4894">
        <w:rPr>
          <w:rFonts w:ascii="Trebuchet MS" w:eastAsia="Calibri" w:hAnsi="Trebuchet MS"/>
          <w:sz w:val="22"/>
          <w:szCs w:val="22"/>
        </w:rPr>
        <w:t xml:space="preserve"> code)</w:t>
      </w:r>
      <w:r w:rsidRPr="007C6E7F">
        <w:rPr>
          <w:rFonts w:ascii="Trebuchet MS" w:eastAsia="Calibri" w:hAnsi="Trebuchet MS"/>
          <w:sz w:val="22"/>
          <w:szCs w:val="22"/>
        </w:rPr>
        <w:t xml:space="preserve"> and the name of the </w:t>
      </w:r>
      <w:proofErr w:type="spellStart"/>
      <w:r w:rsidR="00AB4894">
        <w:rPr>
          <w:rFonts w:ascii="Trebuchet MS" w:eastAsia="Calibri" w:hAnsi="Trebuchet MS"/>
          <w:sz w:val="22"/>
          <w:szCs w:val="22"/>
        </w:rPr>
        <w:t>P</w:t>
      </w:r>
      <w:r w:rsidRPr="007C6E7F">
        <w:rPr>
          <w:rFonts w:ascii="Trebuchet MS" w:eastAsia="Calibri" w:hAnsi="Trebuchet MS"/>
          <w:sz w:val="22"/>
          <w:szCs w:val="22"/>
        </w:rPr>
        <w:t>rogramme</w:t>
      </w:r>
      <w:proofErr w:type="spellEnd"/>
      <w:r w:rsidRPr="007C6E7F">
        <w:rPr>
          <w:rFonts w:ascii="Trebuchet MS" w:eastAsia="Calibri" w:hAnsi="Trebuchet MS"/>
          <w:sz w:val="22"/>
          <w:szCs w:val="22"/>
        </w:rPr>
        <w:t xml:space="preserve">. </w:t>
      </w:r>
    </w:p>
    <w:p w14:paraId="41DD6F10" w14:textId="77777777" w:rsidR="002B0523" w:rsidRDefault="00D87147" w:rsidP="00867791">
      <w:pPr>
        <w:spacing w:before="120" w:after="120"/>
        <w:rPr>
          <w:rFonts w:eastAsia="Calibri"/>
          <w:sz w:val="22"/>
          <w:szCs w:val="22"/>
        </w:rPr>
      </w:pPr>
      <w:r w:rsidRPr="007C6E7F">
        <w:rPr>
          <w:rFonts w:eastAsia="Calibri"/>
          <w:sz w:val="22"/>
          <w:szCs w:val="22"/>
        </w:rPr>
        <w:t xml:space="preserve">The beneficiaries must report expenditure in accordance with the detailed budget lines approved with the Subsidy Contract. Reports that </w:t>
      </w:r>
      <w:proofErr w:type="gramStart"/>
      <w:r w:rsidRPr="007C6E7F">
        <w:rPr>
          <w:rFonts w:eastAsia="Calibri"/>
          <w:sz w:val="22"/>
          <w:szCs w:val="22"/>
        </w:rPr>
        <w:t>does</w:t>
      </w:r>
      <w:proofErr w:type="gramEnd"/>
      <w:r w:rsidRPr="007C6E7F">
        <w:rPr>
          <w:rFonts w:eastAsia="Calibri"/>
          <w:sz w:val="22"/>
          <w:szCs w:val="22"/>
        </w:rPr>
        <w:t xml:space="preserve"> not comply with these requirements </w:t>
      </w:r>
      <w:r w:rsidR="00A03FED">
        <w:rPr>
          <w:rFonts w:eastAsia="Calibri"/>
          <w:sz w:val="22"/>
          <w:szCs w:val="22"/>
        </w:rPr>
        <w:t>will contain “parked expenditure”</w:t>
      </w:r>
      <w:r w:rsidRPr="007C6E7F">
        <w:rPr>
          <w:rFonts w:eastAsia="Calibri"/>
          <w:sz w:val="22"/>
          <w:szCs w:val="22"/>
        </w:rPr>
        <w:t xml:space="preserve"> </w:t>
      </w:r>
      <w:r w:rsidR="00A03FED">
        <w:rPr>
          <w:rFonts w:eastAsia="Calibri"/>
          <w:sz w:val="22"/>
          <w:szCs w:val="22"/>
        </w:rPr>
        <w:t xml:space="preserve">for the respective budget lines and the rest of the expenditure which observe all the compliance requirements will be validated </w:t>
      </w:r>
      <w:r w:rsidRPr="007C6E7F">
        <w:rPr>
          <w:rFonts w:eastAsia="Calibri"/>
          <w:sz w:val="22"/>
          <w:szCs w:val="22"/>
        </w:rPr>
        <w:t>by FLC.</w:t>
      </w:r>
      <w:r w:rsidR="002B0523" w:rsidRPr="007C6E7F">
        <w:rPr>
          <w:rFonts w:eastAsia="Calibri"/>
          <w:sz w:val="22"/>
          <w:szCs w:val="22"/>
        </w:rPr>
        <w:t xml:space="preserve"> </w:t>
      </w:r>
    </w:p>
    <w:p w14:paraId="66FA9E1D" w14:textId="77777777" w:rsidR="00D01949" w:rsidRPr="007C6E7F" w:rsidRDefault="00D01949" w:rsidP="00867791">
      <w:pPr>
        <w:spacing w:before="120" w:after="120"/>
        <w:rPr>
          <w:sz w:val="22"/>
          <w:szCs w:val="22"/>
        </w:rPr>
      </w:pPr>
      <w:r w:rsidRPr="007C6E7F">
        <w:rPr>
          <w:sz w:val="22"/>
          <w:szCs w:val="22"/>
        </w:rPr>
        <w:t xml:space="preserve">Upon </w:t>
      </w:r>
      <w:r w:rsidR="00732208" w:rsidRPr="007C6E7F">
        <w:rPr>
          <w:sz w:val="22"/>
          <w:szCs w:val="22"/>
        </w:rPr>
        <w:t xml:space="preserve">submission of Partner report through </w:t>
      </w:r>
      <w:proofErr w:type="spellStart"/>
      <w:r w:rsidR="00AA3D15" w:rsidRPr="007C6E7F">
        <w:rPr>
          <w:sz w:val="22"/>
          <w:szCs w:val="22"/>
        </w:rPr>
        <w:t>J</w:t>
      </w:r>
      <w:r w:rsidR="00732208" w:rsidRPr="007C6E7F">
        <w:rPr>
          <w:sz w:val="22"/>
          <w:szCs w:val="22"/>
        </w:rPr>
        <w:t>eMS</w:t>
      </w:r>
      <w:proofErr w:type="spellEnd"/>
      <w:r w:rsidR="00732208" w:rsidRPr="007C6E7F">
        <w:rPr>
          <w:sz w:val="22"/>
          <w:szCs w:val="22"/>
        </w:rPr>
        <w:t xml:space="preserve"> </w:t>
      </w:r>
      <w:r w:rsidR="001C10D3" w:rsidRPr="007C6E7F">
        <w:rPr>
          <w:sz w:val="22"/>
          <w:szCs w:val="22"/>
        </w:rPr>
        <w:t>(when a partner reports for the first time)</w:t>
      </w:r>
      <w:r w:rsidRPr="007C6E7F">
        <w:rPr>
          <w:sz w:val="22"/>
          <w:szCs w:val="22"/>
        </w:rPr>
        <w:t xml:space="preserve">, the Head of FLC Unit will assign 2 (two) controllers </w:t>
      </w:r>
      <w:r w:rsidR="002F3D06" w:rsidRPr="007C6E7F">
        <w:rPr>
          <w:sz w:val="22"/>
          <w:szCs w:val="22"/>
        </w:rPr>
        <w:t xml:space="preserve">and shall fill in the </w:t>
      </w:r>
      <w:r w:rsidR="002F3D06" w:rsidRPr="007C6E7F">
        <w:rPr>
          <w:b/>
          <w:sz w:val="22"/>
          <w:szCs w:val="22"/>
        </w:rPr>
        <w:t>R</w:t>
      </w:r>
      <w:r w:rsidRPr="007C6E7F">
        <w:rPr>
          <w:b/>
          <w:sz w:val="22"/>
          <w:szCs w:val="22"/>
        </w:rPr>
        <w:t>egistry for FLC requests</w:t>
      </w:r>
      <w:r w:rsidRPr="007C6E7F">
        <w:rPr>
          <w:sz w:val="22"/>
          <w:szCs w:val="22"/>
        </w:rPr>
        <w:t xml:space="preserve"> (</w:t>
      </w:r>
      <w:r w:rsidR="002F3D06" w:rsidRPr="007C6E7F">
        <w:rPr>
          <w:sz w:val="22"/>
          <w:szCs w:val="22"/>
        </w:rPr>
        <w:t xml:space="preserve">Annex </w:t>
      </w:r>
      <w:r w:rsidR="004A039C" w:rsidRPr="007C6E7F">
        <w:rPr>
          <w:sz w:val="22"/>
          <w:szCs w:val="22"/>
        </w:rPr>
        <w:t>1</w:t>
      </w:r>
      <w:r w:rsidRPr="007C6E7F">
        <w:rPr>
          <w:sz w:val="22"/>
          <w:szCs w:val="22"/>
        </w:rPr>
        <w:t>).</w:t>
      </w:r>
    </w:p>
    <w:p w14:paraId="3790AE8E" w14:textId="77777777" w:rsidR="00B95E76" w:rsidRPr="007C6E7F" w:rsidRDefault="007138F5" w:rsidP="00867791">
      <w:pPr>
        <w:pStyle w:val="CommentText"/>
        <w:spacing w:before="120" w:after="120"/>
        <w:rPr>
          <w:rFonts w:ascii="Trebuchet MS" w:hAnsi="Trebuchet MS"/>
          <w:sz w:val="22"/>
          <w:szCs w:val="22"/>
        </w:rPr>
      </w:pPr>
      <w:r w:rsidRPr="007C6E7F">
        <w:rPr>
          <w:rFonts w:ascii="Trebuchet MS" w:hAnsi="Trebuchet MS"/>
          <w:sz w:val="22"/>
          <w:szCs w:val="22"/>
        </w:rPr>
        <w:t>All first level controllers (Romanian and Serbian) shall respect</w:t>
      </w:r>
      <w:r w:rsidR="00B95E76" w:rsidRPr="007C6E7F">
        <w:rPr>
          <w:rFonts w:ascii="Trebuchet MS" w:hAnsi="Trebuchet MS"/>
          <w:sz w:val="22"/>
          <w:szCs w:val="22"/>
        </w:rPr>
        <w:t xml:space="preserve"> the clause of confidentiality, impartiality and lack of conflict of interest</w:t>
      </w:r>
      <w:r w:rsidRPr="007C6E7F">
        <w:rPr>
          <w:rFonts w:ascii="Trebuchet MS" w:hAnsi="Trebuchet MS"/>
          <w:sz w:val="22"/>
          <w:szCs w:val="22"/>
        </w:rPr>
        <w:t xml:space="preserve"> which</w:t>
      </w:r>
      <w:r w:rsidR="00B95E76" w:rsidRPr="007C6E7F">
        <w:rPr>
          <w:rFonts w:ascii="Trebuchet MS" w:hAnsi="Trebuchet MS"/>
          <w:sz w:val="22"/>
          <w:szCs w:val="22"/>
        </w:rPr>
        <w:t xml:space="preserve"> is included in the employment contract signed between a controller </w:t>
      </w:r>
      <w:r w:rsidRPr="007C6E7F">
        <w:rPr>
          <w:rFonts w:ascii="Trebuchet MS" w:hAnsi="Trebuchet MS"/>
          <w:sz w:val="22"/>
          <w:szCs w:val="22"/>
        </w:rPr>
        <w:t xml:space="preserve">and the Ministry of </w:t>
      </w:r>
      <w:r w:rsidR="001A69B9">
        <w:rPr>
          <w:rFonts w:ascii="Trebuchet MS" w:hAnsi="Trebuchet MS"/>
          <w:sz w:val="22"/>
          <w:szCs w:val="22"/>
        </w:rPr>
        <w:t>Europe</w:t>
      </w:r>
      <w:r w:rsidR="00462B8D">
        <w:rPr>
          <w:rFonts w:ascii="Trebuchet MS" w:hAnsi="Trebuchet MS"/>
          <w:sz w:val="22"/>
          <w:szCs w:val="22"/>
        </w:rPr>
        <w:t>a</w:t>
      </w:r>
      <w:r w:rsidR="001A69B9">
        <w:rPr>
          <w:rFonts w:ascii="Trebuchet MS" w:hAnsi="Trebuchet MS"/>
          <w:sz w:val="22"/>
          <w:szCs w:val="22"/>
        </w:rPr>
        <w:t xml:space="preserve">n Integration </w:t>
      </w:r>
      <w:r w:rsidRPr="007C6E7F">
        <w:rPr>
          <w:rFonts w:ascii="Trebuchet MS" w:hAnsi="Trebuchet MS"/>
          <w:sz w:val="22"/>
          <w:szCs w:val="22"/>
        </w:rPr>
        <w:t>or between a controller and ROCBC TM.</w:t>
      </w:r>
    </w:p>
    <w:p w14:paraId="44854644" w14:textId="77777777" w:rsidR="00F05D36" w:rsidRPr="007C6E7F" w:rsidRDefault="000D2B28" w:rsidP="00867791">
      <w:pPr>
        <w:spacing w:before="120" w:after="120"/>
        <w:rPr>
          <w:sz w:val="22"/>
          <w:szCs w:val="22"/>
        </w:rPr>
      </w:pPr>
      <w:r w:rsidRPr="007C6E7F">
        <w:rPr>
          <w:sz w:val="22"/>
          <w:szCs w:val="22"/>
        </w:rPr>
        <w:t xml:space="preserve">All partner reports submitted to FLC are subject to a desk-based administrative check. </w:t>
      </w:r>
      <w:r w:rsidR="00F05D36" w:rsidRPr="007C6E7F">
        <w:rPr>
          <w:sz w:val="22"/>
          <w:szCs w:val="22"/>
        </w:rPr>
        <w:t>If in the process of validation of the expenditure clarifications related to expenditure/ supporting documents are needed</w:t>
      </w:r>
      <w:r w:rsidR="005D4A3D" w:rsidRPr="007C6E7F">
        <w:rPr>
          <w:sz w:val="22"/>
          <w:szCs w:val="22"/>
        </w:rPr>
        <w:t>,</w:t>
      </w:r>
      <w:r w:rsidR="00F05D36" w:rsidRPr="007C6E7F">
        <w:rPr>
          <w:sz w:val="22"/>
          <w:szCs w:val="22"/>
        </w:rPr>
        <w:t xml:space="preserve"> these can be asked </w:t>
      </w:r>
      <w:r w:rsidR="008A5472">
        <w:rPr>
          <w:sz w:val="22"/>
          <w:szCs w:val="22"/>
        </w:rPr>
        <w:t xml:space="preserve">through </w:t>
      </w:r>
      <w:proofErr w:type="spellStart"/>
      <w:r w:rsidR="008A5472">
        <w:rPr>
          <w:sz w:val="22"/>
          <w:szCs w:val="22"/>
        </w:rPr>
        <w:t>Jems</w:t>
      </w:r>
      <w:proofErr w:type="spellEnd"/>
      <w:r w:rsidR="00BB477E">
        <w:rPr>
          <w:sz w:val="22"/>
          <w:szCs w:val="22"/>
        </w:rPr>
        <w:t xml:space="preserve"> (via Control communication folder)</w:t>
      </w:r>
      <w:r w:rsidR="008A5472">
        <w:rPr>
          <w:sz w:val="22"/>
          <w:szCs w:val="22"/>
        </w:rPr>
        <w:t xml:space="preserve"> </w:t>
      </w:r>
      <w:r w:rsidR="00F05D36" w:rsidRPr="007C6E7F">
        <w:rPr>
          <w:sz w:val="22"/>
          <w:szCs w:val="22"/>
        </w:rPr>
        <w:t xml:space="preserve">from the respective </w:t>
      </w:r>
      <w:r w:rsidR="008C0ACD" w:rsidRPr="007C6E7F">
        <w:rPr>
          <w:sz w:val="22"/>
          <w:szCs w:val="22"/>
        </w:rPr>
        <w:t>project partner</w:t>
      </w:r>
      <w:r w:rsidR="00F05D36" w:rsidRPr="007C6E7F">
        <w:rPr>
          <w:sz w:val="22"/>
          <w:szCs w:val="22"/>
        </w:rPr>
        <w:t>.</w:t>
      </w:r>
      <w:r w:rsidR="00EE59A3" w:rsidRPr="007C6E7F">
        <w:rPr>
          <w:sz w:val="22"/>
          <w:szCs w:val="22"/>
        </w:rPr>
        <w:t xml:space="preserve"> </w:t>
      </w:r>
      <w:r w:rsidR="005D4A3D" w:rsidRPr="007C6E7F">
        <w:rPr>
          <w:sz w:val="22"/>
          <w:szCs w:val="22"/>
        </w:rPr>
        <w:t xml:space="preserve">Also, if </w:t>
      </w:r>
      <w:r w:rsidR="006550D5" w:rsidRPr="007C6E7F">
        <w:rPr>
          <w:sz w:val="22"/>
          <w:szCs w:val="22"/>
        </w:rPr>
        <w:t xml:space="preserve">the </w:t>
      </w:r>
      <w:r w:rsidR="005D4A3D" w:rsidRPr="007C6E7F">
        <w:rPr>
          <w:sz w:val="22"/>
          <w:szCs w:val="22"/>
        </w:rPr>
        <w:t>partner</w:t>
      </w:r>
      <w:r w:rsidR="006550D5" w:rsidRPr="007C6E7F">
        <w:rPr>
          <w:sz w:val="22"/>
          <w:szCs w:val="22"/>
        </w:rPr>
        <w:t xml:space="preserve"> has filled the reporting materials inadequately, or instructions have not been followed by project partner</w:t>
      </w:r>
      <w:r w:rsidR="005D4A3D" w:rsidRPr="007C6E7F">
        <w:rPr>
          <w:sz w:val="22"/>
          <w:szCs w:val="22"/>
        </w:rPr>
        <w:t>,</w:t>
      </w:r>
      <w:r w:rsidR="006550D5" w:rsidRPr="007C6E7F">
        <w:rPr>
          <w:sz w:val="22"/>
          <w:szCs w:val="22"/>
        </w:rPr>
        <w:t xml:space="preserve"> FLC should ask project partners to correct the mistakes or clarify unclear issues.</w:t>
      </w:r>
      <w:r w:rsidR="005D4A3D" w:rsidRPr="007C6E7F">
        <w:rPr>
          <w:sz w:val="22"/>
          <w:szCs w:val="22"/>
        </w:rPr>
        <w:t xml:space="preserve"> </w:t>
      </w:r>
      <w:r w:rsidR="00EE59A3" w:rsidRPr="007C6E7F">
        <w:rPr>
          <w:sz w:val="22"/>
          <w:szCs w:val="22"/>
        </w:rPr>
        <w:t>FLC may request 2 clarifications</w:t>
      </w:r>
      <w:r w:rsidR="00B95E76" w:rsidRPr="007C6E7F">
        <w:rPr>
          <w:sz w:val="22"/>
          <w:szCs w:val="22"/>
        </w:rPr>
        <w:t xml:space="preserve"> (through </w:t>
      </w:r>
      <w:proofErr w:type="spellStart"/>
      <w:r w:rsidR="00AA3D15" w:rsidRPr="007C6E7F">
        <w:rPr>
          <w:sz w:val="22"/>
          <w:szCs w:val="22"/>
        </w:rPr>
        <w:t>Je</w:t>
      </w:r>
      <w:r w:rsidR="00B95E76" w:rsidRPr="007C6E7F">
        <w:rPr>
          <w:sz w:val="22"/>
          <w:szCs w:val="22"/>
        </w:rPr>
        <w:t>MS</w:t>
      </w:r>
      <w:proofErr w:type="spellEnd"/>
      <w:r w:rsidR="00B95E76" w:rsidRPr="007C6E7F">
        <w:rPr>
          <w:sz w:val="22"/>
          <w:szCs w:val="22"/>
        </w:rPr>
        <w:t>)</w:t>
      </w:r>
      <w:r w:rsidR="00FA199D">
        <w:rPr>
          <w:sz w:val="22"/>
          <w:szCs w:val="22"/>
        </w:rPr>
        <w:t xml:space="preserve"> per </w:t>
      </w:r>
      <w:r w:rsidR="009707AA">
        <w:rPr>
          <w:sz w:val="22"/>
          <w:szCs w:val="22"/>
        </w:rPr>
        <w:t xml:space="preserve">partner </w:t>
      </w:r>
      <w:r w:rsidR="00FA199D">
        <w:rPr>
          <w:sz w:val="22"/>
          <w:szCs w:val="22"/>
        </w:rPr>
        <w:t>report</w:t>
      </w:r>
      <w:r w:rsidR="00EE59A3" w:rsidRPr="007C6E7F">
        <w:rPr>
          <w:sz w:val="22"/>
          <w:szCs w:val="22"/>
        </w:rPr>
        <w:t>.</w:t>
      </w:r>
      <w:r w:rsidR="00F05D36" w:rsidRPr="007C6E7F">
        <w:rPr>
          <w:sz w:val="22"/>
          <w:szCs w:val="22"/>
        </w:rPr>
        <w:t xml:space="preserve"> </w:t>
      </w:r>
      <w:r w:rsidR="005D4A3D" w:rsidRPr="007C6E7F">
        <w:rPr>
          <w:sz w:val="22"/>
          <w:szCs w:val="22"/>
        </w:rPr>
        <w:t xml:space="preserve">The FLC will clearly specify in the request for clarification the issue(s) identified, </w:t>
      </w:r>
      <w:r w:rsidR="009E26F5" w:rsidRPr="007C6E7F">
        <w:rPr>
          <w:sz w:val="22"/>
          <w:szCs w:val="22"/>
        </w:rPr>
        <w:t>the documents/ clarification/ corrections needed</w:t>
      </w:r>
      <w:r w:rsidR="005D4A3D" w:rsidRPr="007C6E7F">
        <w:rPr>
          <w:sz w:val="22"/>
          <w:szCs w:val="22"/>
        </w:rPr>
        <w:t xml:space="preserve"> and the </w:t>
      </w:r>
      <w:r w:rsidR="009E26F5" w:rsidRPr="007C6E7F">
        <w:rPr>
          <w:sz w:val="22"/>
          <w:szCs w:val="22"/>
        </w:rPr>
        <w:t xml:space="preserve">deadline for partner answer. </w:t>
      </w:r>
      <w:r w:rsidR="00F05D36" w:rsidRPr="007C6E7F">
        <w:rPr>
          <w:sz w:val="22"/>
          <w:szCs w:val="22"/>
        </w:rPr>
        <w:t xml:space="preserve">If the beneficiary does not answer to the clarifications sent by the FLC regarding the </w:t>
      </w:r>
      <w:r w:rsidR="000B4706" w:rsidRPr="007C6E7F">
        <w:rPr>
          <w:sz w:val="22"/>
          <w:szCs w:val="22"/>
        </w:rPr>
        <w:t>expenditures reported in 5 working days</w:t>
      </w:r>
      <w:r w:rsidR="00F05D36" w:rsidRPr="007C6E7F">
        <w:rPr>
          <w:sz w:val="22"/>
          <w:szCs w:val="22"/>
        </w:rPr>
        <w:t xml:space="preserve">, the concerned expenditures shall not be validated for the respective period. </w:t>
      </w:r>
    </w:p>
    <w:p w14:paraId="47E57FE3" w14:textId="77777777" w:rsidR="00F05D36" w:rsidRPr="007C6E7F" w:rsidRDefault="00F05D36" w:rsidP="00867791">
      <w:pPr>
        <w:spacing w:before="120" w:after="120"/>
        <w:rPr>
          <w:sz w:val="22"/>
          <w:szCs w:val="22"/>
        </w:rPr>
      </w:pPr>
      <w:r w:rsidRPr="007C6E7F">
        <w:rPr>
          <w:bCs/>
          <w:sz w:val="22"/>
          <w:szCs w:val="22"/>
        </w:rPr>
        <w:t>Where there are differences of opinion between the two controllers, the situation is notified to the Head of FLCU, as responsible person to take the final decision.</w:t>
      </w:r>
    </w:p>
    <w:p w14:paraId="4A67F17E" w14:textId="77777777" w:rsidR="0030370C" w:rsidRPr="007C6E7F" w:rsidRDefault="007A4A0E" w:rsidP="00867791">
      <w:pPr>
        <w:spacing w:before="120" w:after="120"/>
        <w:rPr>
          <w:sz w:val="22"/>
          <w:szCs w:val="22"/>
        </w:rPr>
      </w:pPr>
      <w:r w:rsidRPr="007C6E7F">
        <w:rPr>
          <w:sz w:val="22"/>
          <w:szCs w:val="22"/>
        </w:rPr>
        <w:t>The FLC</w:t>
      </w:r>
      <w:r w:rsidR="00385BCC" w:rsidRPr="007C6E7F">
        <w:rPr>
          <w:sz w:val="22"/>
          <w:szCs w:val="22"/>
        </w:rPr>
        <w:t xml:space="preserve"> </w:t>
      </w:r>
      <w:r w:rsidRPr="007C6E7F">
        <w:rPr>
          <w:sz w:val="22"/>
          <w:szCs w:val="22"/>
        </w:rPr>
        <w:t xml:space="preserve">should check </w:t>
      </w:r>
      <w:r w:rsidR="001C630D">
        <w:rPr>
          <w:sz w:val="22"/>
          <w:szCs w:val="22"/>
        </w:rPr>
        <w:t xml:space="preserve">the </w:t>
      </w:r>
      <w:r w:rsidRPr="007C6E7F">
        <w:rPr>
          <w:sz w:val="22"/>
          <w:szCs w:val="22"/>
        </w:rPr>
        <w:t>item</w:t>
      </w:r>
      <w:r w:rsidR="001C630D">
        <w:rPr>
          <w:sz w:val="22"/>
          <w:szCs w:val="22"/>
        </w:rPr>
        <w:t>s</w:t>
      </w:r>
      <w:r w:rsidRPr="007C6E7F">
        <w:rPr>
          <w:sz w:val="22"/>
          <w:szCs w:val="22"/>
        </w:rPr>
        <w:t xml:space="preserve"> of expenditure entered in the </w:t>
      </w:r>
      <w:r w:rsidR="0013047E">
        <w:rPr>
          <w:sz w:val="22"/>
          <w:szCs w:val="22"/>
        </w:rPr>
        <w:t>accounting system</w:t>
      </w:r>
      <w:r w:rsidRPr="007C6E7F">
        <w:rPr>
          <w:sz w:val="22"/>
          <w:szCs w:val="22"/>
        </w:rPr>
        <w:t>, the supporting documents (such as invoices</w:t>
      </w:r>
      <w:r w:rsidR="00F10A01" w:rsidRPr="007C6E7F">
        <w:rPr>
          <w:sz w:val="22"/>
          <w:szCs w:val="22"/>
        </w:rPr>
        <w:t xml:space="preserve">, </w:t>
      </w:r>
      <w:r w:rsidR="00F10A01" w:rsidRPr="007C6E7F">
        <w:rPr>
          <w:rFonts w:eastAsia="Calibri"/>
          <w:sz w:val="22"/>
          <w:szCs w:val="22"/>
        </w:rPr>
        <w:t>Delivery Notes, goods received records</w:t>
      </w:r>
      <w:r w:rsidR="00385BCC" w:rsidRPr="007C6E7F">
        <w:rPr>
          <w:rFonts w:eastAsia="Calibri"/>
          <w:sz w:val="22"/>
          <w:szCs w:val="22"/>
        </w:rPr>
        <w:t>,</w:t>
      </w:r>
      <w:r w:rsidRPr="007C6E7F">
        <w:rPr>
          <w:sz w:val="22"/>
          <w:szCs w:val="22"/>
        </w:rPr>
        <w:t xml:space="preserve"> etc.) and the costs per bu</w:t>
      </w:r>
      <w:r w:rsidR="00C223EA" w:rsidRPr="007C6E7F">
        <w:rPr>
          <w:sz w:val="22"/>
          <w:szCs w:val="22"/>
        </w:rPr>
        <w:t xml:space="preserve">dget lines. Professional </w:t>
      </w:r>
      <w:r w:rsidR="0074514A" w:rsidRPr="007C6E7F">
        <w:rPr>
          <w:sz w:val="22"/>
          <w:szCs w:val="22"/>
        </w:rPr>
        <w:t xml:space="preserve">judgment </w:t>
      </w:r>
      <w:r w:rsidRPr="007C6E7F">
        <w:rPr>
          <w:sz w:val="22"/>
          <w:szCs w:val="22"/>
        </w:rPr>
        <w:t xml:space="preserve">should be used when doing the checks. </w:t>
      </w:r>
    </w:p>
    <w:p w14:paraId="10A85A4C" w14:textId="77777777" w:rsidR="009E26F5" w:rsidRPr="007C6E7F" w:rsidRDefault="000D2B28" w:rsidP="00867791">
      <w:pPr>
        <w:spacing w:before="120" w:after="120"/>
        <w:rPr>
          <w:sz w:val="22"/>
          <w:szCs w:val="22"/>
        </w:rPr>
      </w:pPr>
      <w:r w:rsidRPr="007C6E7F">
        <w:rPr>
          <w:sz w:val="22"/>
          <w:szCs w:val="22"/>
        </w:rPr>
        <w:t xml:space="preserve">The FLC work is conducted in the </w:t>
      </w:r>
      <w:r w:rsidR="00AA3D15" w:rsidRPr="007C6E7F">
        <w:rPr>
          <w:sz w:val="22"/>
          <w:szCs w:val="22"/>
        </w:rPr>
        <w:t xml:space="preserve">Joint </w:t>
      </w:r>
      <w:proofErr w:type="spellStart"/>
      <w:r w:rsidR="00AA3D15" w:rsidRPr="007C6E7F">
        <w:rPr>
          <w:sz w:val="22"/>
          <w:szCs w:val="22"/>
        </w:rPr>
        <w:t>Electornic</w:t>
      </w:r>
      <w:proofErr w:type="spellEnd"/>
      <w:r w:rsidR="00AA3D15" w:rsidRPr="007C6E7F">
        <w:rPr>
          <w:sz w:val="22"/>
          <w:szCs w:val="22"/>
        </w:rPr>
        <w:t xml:space="preserve"> </w:t>
      </w:r>
      <w:r w:rsidRPr="007C6E7F">
        <w:rPr>
          <w:sz w:val="22"/>
          <w:szCs w:val="22"/>
        </w:rPr>
        <w:t>Monitoring System (</w:t>
      </w:r>
      <w:proofErr w:type="spellStart"/>
      <w:r w:rsidR="00AA3D15" w:rsidRPr="007C6E7F">
        <w:rPr>
          <w:sz w:val="22"/>
          <w:szCs w:val="22"/>
        </w:rPr>
        <w:t>J</w:t>
      </w:r>
      <w:r w:rsidRPr="007C6E7F">
        <w:rPr>
          <w:sz w:val="22"/>
          <w:szCs w:val="22"/>
        </w:rPr>
        <w:t>eMS</w:t>
      </w:r>
      <w:proofErr w:type="spellEnd"/>
      <w:r w:rsidRPr="007C6E7F">
        <w:rPr>
          <w:sz w:val="22"/>
          <w:szCs w:val="22"/>
        </w:rPr>
        <w:t xml:space="preserve">). </w:t>
      </w:r>
      <w:r w:rsidR="009E26F5" w:rsidRPr="007C6E7F">
        <w:rPr>
          <w:sz w:val="22"/>
          <w:szCs w:val="22"/>
        </w:rPr>
        <w:t xml:space="preserve">The </w:t>
      </w:r>
      <w:proofErr w:type="spellStart"/>
      <w:r w:rsidR="00AA3D15" w:rsidRPr="007C6E7F">
        <w:rPr>
          <w:sz w:val="22"/>
          <w:szCs w:val="22"/>
        </w:rPr>
        <w:t>J</w:t>
      </w:r>
      <w:r w:rsidR="009E26F5" w:rsidRPr="007C6E7F">
        <w:rPr>
          <w:sz w:val="22"/>
          <w:szCs w:val="22"/>
        </w:rPr>
        <w:t>eMS</w:t>
      </w:r>
      <w:proofErr w:type="spellEnd"/>
      <w:r w:rsidR="009E26F5" w:rsidRPr="007C6E7F">
        <w:rPr>
          <w:sz w:val="22"/>
          <w:szCs w:val="22"/>
        </w:rPr>
        <w:t xml:space="preserve"> includes a </w:t>
      </w:r>
      <w:proofErr w:type="gramStart"/>
      <w:r w:rsidR="00ED3043" w:rsidRPr="007C6E7F">
        <w:rPr>
          <w:sz w:val="22"/>
          <w:szCs w:val="22"/>
        </w:rPr>
        <w:t xml:space="preserve">FLC </w:t>
      </w:r>
      <w:r w:rsidR="009E26F5" w:rsidRPr="007C6E7F">
        <w:rPr>
          <w:sz w:val="22"/>
          <w:szCs w:val="22"/>
        </w:rPr>
        <w:t xml:space="preserve"> Report</w:t>
      </w:r>
      <w:proofErr w:type="gramEnd"/>
      <w:r w:rsidR="009E26F5" w:rsidRPr="007C6E7F">
        <w:rPr>
          <w:sz w:val="22"/>
          <w:szCs w:val="22"/>
        </w:rPr>
        <w:t xml:space="preserve">, a </w:t>
      </w:r>
      <w:r w:rsidR="00ED3043" w:rsidRPr="007C6E7F">
        <w:rPr>
          <w:sz w:val="22"/>
          <w:szCs w:val="22"/>
        </w:rPr>
        <w:t xml:space="preserve">FLC </w:t>
      </w:r>
      <w:r w:rsidRPr="007C6E7F">
        <w:rPr>
          <w:sz w:val="22"/>
          <w:szCs w:val="22"/>
        </w:rPr>
        <w:t>C</w:t>
      </w:r>
      <w:r w:rsidR="009E26F5" w:rsidRPr="007C6E7F">
        <w:rPr>
          <w:sz w:val="22"/>
          <w:szCs w:val="22"/>
        </w:rPr>
        <w:t>hecklist and an FLC certificate to guide the work of the FLC. These documents are the documents reporting directly on the results of the FLC and are there of utmost importance to the JS</w:t>
      </w:r>
      <w:r w:rsidR="003F6884" w:rsidRPr="007C6E7F">
        <w:rPr>
          <w:sz w:val="22"/>
          <w:szCs w:val="22"/>
        </w:rPr>
        <w:t>/ MA/ AA</w:t>
      </w:r>
      <w:r w:rsidR="009E26F5" w:rsidRPr="007C6E7F">
        <w:rPr>
          <w:sz w:val="22"/>
          <w:szCs w:val="22"/>
        </w:rPr>
        <w:t xml:space="preserve">. </w:t>
      </w:r>
    </w:p>
    <w:p w14:paraId="259CE230" w14:textId="77777777" w:rsidR="000D2B28" w:rsidRPr="007C6E7F" w:rsidRDefault="000D2B28" w:rsidP="00867791">
      <w:pPr>
        <w:spacing w:before="120" w:after="120"/>
        <w:rPr>
          <w:sz w:val="22"/>
          <w:szCs w:val="22"/>
        </w:rPr>
      </w:pPr>
      <w:r w:rsidRPr="007C6E7F">
        <w:rPr>
          <w:sz w:val="22"/>
          <w:szCs w:val="22"/>
        </w:rPr>
        <w:lastRenderedPageBreak/>
        <w:t xml:space="preserve">In case ineligible cost items or deficiencies are found, they must be deducted by the controller and these must be documented in the </w:t>
      </w:r>
      <w:proofErr w:type="spellStart"/>
      <w:r w:rsidR="00AA3D15" w:rsidRPr="007C6E7F">
        <w:rPr>
          <w:sz w:val="22"/>
          <w:szCs w:val="22"/>
        </w:rPr>
        <w:t>J</w:t>
      </w:r>
      <w:r w:rsidRPr="007C6E7F">
        <w:rPr>
          <w:sz w:val="22"/>
          <w:szCs w:val="22"/>
        </w:rPr>
        <w:t>eMS</w:t>
      </w:r>
      <w:proofErr w:type="spellEnd"/>
      <w:r w:rsidRPr="007C6E7F">
        <w:rPr>
          <w:sz w:val="22"/>
          <w:szCs w:val="22"/>
        </w:rPr>
        <w:t xml:space="preserve"> as a deduction and linked explanation in the comment field. Also, the FLC Report section should reflect the deductions and findings.</w:t>
      </w:r>
    </w:p>
    <w:p w14:paraId="0E9E1758" w14:textId="77777777" w:rsidR="00AA3D15" w:rsidRPr="007C6E7F" w:rsidRDefault="00EB6455" w:rsidP="00867791">
      <w:pPr>
        <w:spacing w:before="120" w:after="120"/>
        <w:rPr>
          <w:sz w:val="22"/>
          <w:szCs w:val="22"/>
        </w:rPr>
      </w:pPr>
      <w:r w:rsidRPr="007C6E7F">
        <w:rPr>
          <w:sz w:val="22"/>
          <w:szCs w:val="22"/>
        </w:rPr>
        <w:t xml:space="preserve">Costs under budget line </w:t>
      </w:r>
      <w:r w:rsidR="00AA3D15" w:rsidRPr="007C6E7F">
        <w:rPr>
          <w:sz w:val="22"/>
          <w:szCs w:val="22"/>
        </w:rPr>
        <w:t xml:space="preserve">Staff, Travel &amp; </w:t>
      </w:r>
      <w:proofErr w:type="spellStart"/>
      <w:r w:rsidR="00AA3D15" w:rsidRPr="007C6E7F">
        <w:rPr>
          <w:sz w:val="22"/>
          <w:szCs w:val="22"/>
        </w:rPr>
        <w:t>Accomodation</w:t>
      </w:r>
      <w:proofErr w:type="spellEnd"/>
      <w:r w:rsidR="00AA3D15" w:rsidRPr="007C6E7F">
        <w:rPr>
          <w:sz w:val="22"/>
          <w:szCs w:val="22"/>
        </w:rPr>
        <w:t xml:space="preserve"> and </w:t>
      </w:r>
      <w:r w:rsidRPr="007C6E7F">
        <w:rPr>
          <w:sz w:val="22"/>
          <w:szCs w:val="22"/>
        </w:rPr>
        <w:t xml:space="preserve">Office and administration </w:t>
      </w:r>
      <w:r w:rsidR="0074514A" w:rsidRPr="007C6E7F">
        <w:rPr>
          <w:sz w:val="22"/>
          <w:szCs w:val="22"/>
        </w:rPr>
        <w:t>will be reimbursed</w:t>
      </w:r>
      <w:r w:rsidRPr="007C6E7F">
        <w:rPr>
          <w:sz w:val="22"/>
          <w:szCs w:val="22"/>
        </w:rPr>
        <w:t xml:space="preserve"> on a flat rate basis, which means</w:t>
      </w:r>
      <w:r w:rsidR="00FC3878" w:rsidRPr="007C6E7F">
        <w:rPr>
          <w:sz w:val="22"/>
          <w:szCs w:val="22"/>
        </w:rPr>
        <w:t xml:space="preserve"> that no supporting documents are</w:t>
      </w:r>
      <w:r w:rsidRPr="007C6E7F">
        <w:rPr>
          <w:sz w:val="22"/>
          <w:szCs w:val="22"/>
        </w:rPr>
        <w:t xml:space="preserve"> checked during verification. </w:t>
      </w:r>
    </w:p>
    <w:p w14:paraId="61F23E85" w14:textId="77777777" w:rsidR="00BA2D6A" w:rsidRPr="007C6E7F" w:rsidRDefault="00EB6455" w:rsidP="00867791">
      <w:pPr>
        <w:spacing w:before="120" w:after="120"/>
        <w:rPr>
          <w:sz w:val="22"/>
          <w:szCs w:val="22"/>
        </w:rPr>
      </w:pPr>
      <w:r w:rsidRPr="007C6E7F">
        <w:rPr>
          <w:sz w:val="22"/>
          <w:szCs w:val="22"/>
        </w:rPr>
        <w:t>The amount</w:t>
      </w:r>
      <w:r w:rsidR="00AA3D15" w:rsidRPr="007C6E7F">
        <w:rPr>
          <w:sz w:val="22"/>
          <w:szCs w:val="22"/>
        </w:rPr>
        <w:t>s</w:t>
      </w:r>
      <w:r w:rsidRPr="007C6E7F">
        <w:rPr>
          <w:sz w:val="22"/>
          <w:szCs w:val="22"/>
        </w:rPr>
        <w:t xml:space="preserve"> </w:t>
      </w:r>
      <w:r w:rsidR="00AA3D15" w:rsidRPr="007C6E7F">
        <w:rPr>
          <w:sz w:val="22"/>
          <w:szCs w:val="22"/>
        </w:rPr>
        <w:t>are</w:t>
      </w:r>
      <w:r w:rsidRPr="007C6E7F">
        <w:rPr>
          <w:sz w:val="22"/>
          <w:szCs w:val="22"/>
        </w:rPr>
        <w:t xml:space="preserve"> calculated using percentage </w:t>
      </w:r>
      <w:r w:rsidR="00AA3D15" w:rsidRPr="007C6E7F">
        <w:rPr>
          <w:sz w:val="22"/>
          <w:szCs w:val="22"/>
        </w:rPr>
        <w:t xml:space="preserve">from </w:t>
      </w:r>
      <w:r w:rsidRPr="007C6E7F">
        <w:rPr>
          <w:sz w:val="22"/>
          <w:szCs w:val="22"/>
        </w:rPr>
        <w:t xml:space="preserve">the approved budget applied on </w:t>
      </w:r>
      <w:r w:rsidRPr="007C6E7F">
        <w:rPr>
          <w:b/>
          <w:sz w:val="22"/>
          <w:szCs w:val="22"/>
        </w:rPr>
        <w:t>direct</w:t>
      </w:r>
      <w:r w:rsidRPr="007C6E7F">
        <w:rPr>
          <w:sz w:val="22"/>
          <w:szCs w:val="22"/>
        </w:rPr>
        <w:t xml:space="preserve"> </w:t>
      </w:r>
      <w:r w:rsidR="00FC3878" w:rsidRPr="007C6E7F">
        <w:rPr>
          <w:sz w:val="22"/>
          <w:szCs w:val="22"/>
        </w:rPr>
        <w:t xml:space="preserve">eligible </w:t>
      </w:r>
      <w:r w:rsidRPr="007C6E7F">
        <w:rPr>
          <w:sz w:val="22"/>
          <w:szCs w:val="22"/>
        </w:rPr>
        <w:t>costs in each reporting period.</w:t>
      </w:r>
      <w:r w:rsidR="00FC3878" w:rsidRPr="007C6E7F">
        <w:rPr>
          <w:sz w:val="22"/>
          <w:szCs w:val="22"/>
        </w:rPr>
        <w:t xml:space="preserve"> </w:t>
      </w:r>
      <w:r w:rsidR="00D01949" w:rsidRPr="007C6E7F">
        <w:rPr>
          <w:sz w:val="22"/>
          <w:szCs w:val="22"/>
        </w:rPr>
        <w:t xml:space="preserve">Supporting documents for </w:t>
      </w:r>
      <w:r w:rsidR="00D55E60" w:rsidRPr="007C6E7F">
        <w:rPr>
          <w:sz w:val="22"/>
          <w:szCs w:val="22"/>
        </w:rPr>
        <w:t xml:space="preserve">these types of </w:t>
      </w:r>
      <w:r w:rsidR="00FC3878" w:rsidRPr="007C6E7F">
        <w:rPr>
          <w:sz w:val="22"/>
          <w:szCs w:val="22"/>
        </w:rPr>
        <w:t xml:space="preserve">costs </w:t>
      </w:r>
      <w:r w:rsidR="00F10A01" w:rsidRPr="007C6E7F">
        <w:rPr>
          <w:sz w:val="22"/>
          <w:szCs w:val="22"/>
        </w:rPr>
        <w:t xml:space="preserve">will not </w:t>
      </w:r>
      <w:r w:rsidR="00FC3878" w:rsidRPr="007C6E7F">
        <w:rPr>
          <w:sz w:val="22"/>
          <w:szCs w:val="22"/>
        </w:rPr>
        <w:t>be verified</w:t>
      </w:r>
      <w:r w:rsidR="00676D32" w:rsidRPr="007C6E7F">
        <w:rPr>
          <w:sz w:val="22"/>
          <w:szCs w:val="22"/>
        </w:rPr>
        <w:t>,</w:t>
      </w:r>
      <w:r w:rsidR="0074514A" w:rsidRPr="007C6E7F">
        <w:rPr>
          <w:sz w:val="22"/>
          <w:szCs w:val="22"/>
        </w:rPr>
        <w:t xml:space="preserve"> </w:t>
      </w:r>
      <w:r w:rsidR="00676D32" w:rsidRPr="007C6E7F">
        <w:rPr>
          <w:sz w:val="22"/>
          <w:szCs w:val="22"/>
        </w:rPr>
        <w:t>o</w:t>
      </w:r>
      <w:r w:rsidR="0074514A" w:rsidRPr="007C6E7F">
        <w:rPr>
          <w:sz w:val="22"/>
          <w:szCs w:val="22"/>
        </w:rPr>
        <w:t>nly</w:t>
      </w:r>
      <w:r w:rsidR="00676D32" w:rsidRPr="007C6E7F">
        <w:rPr>
          <w:sz w:val="22"/>
          <w:szCs w:val="22"/>
        </w:rPr>
        <w:t xml:space="preserve"> the correct percentage used by the beneficiary and the amount resulted</w:t>
      </w:r>
      <w:r w:rsidR="00073A27" w:rsidRPr="007C6E7F">
        <w:rPr>
          <w:sz w:val="22"/>
          <w:szCs w:val="22"/>
        </w:rPr>
        <w:t xml:space="preserve"> (negative or positive corrections</w:t>
      </w:r>
      <w:r w:rsidR="0099231D" w:rsidRPr="007C6E7F">
        <w:rPr>
          <w:sz w:val="22"/>
          <w:szCs w:val="22"/>
        </w:rPr>
        <w:t xml:space="preserve"> will be applied by the FLC</w:t>
      </w:r>
      <w:r w:rsidR="00073A27" w:rsidRPr="007C6E7F">
        <w:rPr>
          <w:sz w:val="22"/>
          <w:szCs w:val="22"/>
        </w:rPr>
        <w:t>)</w:t>
      </w:r>
      <w:r w:rsidR="00676D32" w:rsidRPr="007C6E7F">
        <w:rPr>
          <w:sz w:val="22"/>
          <w:szCs w:val="22"/>
        </w:rPr>
        <w:t xml:space="preserve">. </w:t>
      </w:r>
    </w:p>
    <w:p w14:paraId="25554CF5" w14:textId="77777777" w:rsidR="00AA3C7D" w:rsidRPr="007C6E7F" w:rsidRDefault="00B56A09" w:rsidP="00867791">
      <w:pPr>
        <w:autoSpaceDE w:val="0"/>
        <w:autoSpaceDN w:val="0"/>
        <w:adjustRightInd w:val="0"/>
        <w:spacing w:before="120" w:after="120"/>
        <w:rPr>
          <w:i/>
          <w:sz w:val="22"/>
          <w:szCs w:val="22"/>
          <w:lang w:eastAsia="ro-RO"/>
        </w:rPr>
      </w:pPr>
      <w:r w:rsidRPr="007C6E7F">
        <w:rPr>
          <w:b/>
          <w:i/>
          <w:sz w:val="22"/>
          <w:szCs w:val="22"/>
          <w:lang w:eastAsia="ro-RO"/>
        </w:rPr>
        <w:t xml:space="preserve">The controllers must validate the expenditure within a maximum period of </w:t>
      </w:r>
      <w:r w:rsidR="00981D06" w:rsidRPr="007C6E7F">
        <w:rPr>
          <w:b/>
          <w:i/>
          <w:sz w:val="22"/>
          <w:szCs w:val="22"/>
          <w:lang w:eastAsia="ro-RO"/>
        </w:rPr>
        <w:t xml:space="preserve">60 </w:t>
      </w:r>
      <w:r w:rsidR="004C5924" w:rsidRPr="007C6E7F">
        <w:rPr>
          <w:b/>
          <w:i/>
          <w:sz w:val="22"/>
          <w:szCs w:val="22"/>
          <w:lang w:eastAsia="ro-RO"/>
        </w:rPr>
        <w:t>calendar days</w:t>
      </w:r>
      <w:r w:rsidRPr="007C6E7F">
        <w:rPr>
          <w:b/>
          <w:i/>
          <w:sz w:val="22"/>
          <w:szCs w:val="22"/>
          <w:lang w:eastAsia="ro-RO"/>
        </w:rPr>
        <w:t xml:space="preserve"> from the date of</w:t>
      </w:r>
      <w:r w:rsidR="00A52945" w:rsidRPr="007C6E7F">
        <w:rPr>
          <w:b/>
          <w:i/>
          <w:sz w:val="22"/>
          <w:szCs w:val="22"/>
          <w:lang w:eastAsia="ro-RO"/>
        </w:rPr>
        <w:t xml:space="preserve"> </w:t>
      </w:r>
      <w:r w:rsidRPr="007C6E7F">
        <w:rPr>
          <w:b/>
          <w:i/>
          <w:sz w:val="22"/>
          <w:szCs w:val="22"/>
          <w:lang w:eastAsia="ro-RO"/>
        </w:rPr>
        <w:t xml:space="preserve">submission </w:t>
      </w:r>
      <w:r w:rsidR="004E6D74" w:rsidRPr="007C6E7F">
        <w:rPr>
          <w:b/>
          <w:i/>
          <w:sz w:val="22"/>
          <w:szCs w:val="22"/>
          <w:lang w:eastAsia="ro-RO"/>
        </w:rPr>
        <w:t xml:space="preserve">of </w:t>
      </w:r>
      <w:r w:rsidR="006201DE" w:rsidRPr="007C6E7F">
        <w:rPr>
          <w:b/>
          <w:i/>
          <w:sz w:val="22"/>
          <w:szCs w:val="22"/>
          <w:lang w:eastAsia="ro-RO"/>
        </w:rPr>
        <w:t xml:space="preserve">the </w:t>
      </w:r>
      <w:r w:rsidR="00097599" w:rsidRPr="007C6E7F">
        <w:rPr>
          <w:b/>
          <w:i/>
          <w:sz w:val="22"/>
          <w:szCs w:val="22"/>
          <w:lang w:eastAsia="ro-RO"/>
        </w:rPr>
        <w:t>reports to</w:t>
      </w:r>
      <w:r w:rsidRPr="007C6E7F">
        <w:rPr>
          <w:b/>
          <w:i/>
          <w:sz w:val="22"/>
          <w:szCs w:val="22"/>
          <w:lang w:eastAsia="ro-RO"/>
        </w:rPr>
        <w:t xml:space="preserve"> the controllers</w:t>
      </w:r>
      <w:r w:rsidR="00AA3C7D" w:rsidRPr="007C6E7F">
        <w:rPr>
          <w:i/>
          <w:sz w:val="22"/>
          <w:szCs w:val="22"/>
          <w:lang w:eastAsia="ro-RO"/>
        </w:rPr>
        <w:t>.</w:t>
      </w:r>
      <w:r w:rsidR="00D01949" w:rsidRPr="007C6E7F">
        <w:rPr>
          <w:i/>
          <w:sz w:val="22"/>
          <w:szCs w:val="22"/>
          <w:lang w:eastAsia="ro-RO"/>
        </w:rPr>
        <w:t xml:space="preserve"> </w:t>
      </w:r>
      <w:r w:rsidR="00AA3C7D" w:rsidRPr="007C6E7F">
        <w:rPr>
          <w:i/>
          <w:sz w:val="22"/>
          <w:szCs w:val="22"/>
          <w:lang w:eastAsia="ro-RO"/>
        </w:rPr>
        <w:t xml:space="preserve">The MA may issue Instructions to the FLC units in order to reduce the </w:t>
      </w:r>
      <w:proofErr w:type="gramStart"/>
      <w:r w:rsidR="00AA3C7D" w:rsidRPr="007C6E7F">
        <w:rPr>
          <w:i/>
          <w:sz w:val="22"/>
          <w:szCs w:val="22"/>
          <w:lang w:eastAsia="ro-RO"/>
        </w:rPr>
        <w:t>above mentioned</w:t>
      </w:r>
      <w:proofErr w:type="gramEnd"/>
      <w:r w:rsidR="00AA3C7D" w:rsidRPr="007C6E7F">
        <w:rPr>
          <w:i/>
          <w:sz w:val="22"/>
          <w:szCs w:val="22"/>
          <w:lang w:eastAsia="ro-RO"/>
        </w:rPr>
        <w:t xml:space="preserve"> deadline in case </w:t>
      </w:r>
      <w:r w:rsidR="00D01949" w:rsidRPr="007C6E7F">
        <w:rPr>
          <w:i/>
          <w:sz w:val="22"/>
          <w:szCs w:val="22"/>
          <w:lang w:eastAsia="ro-RO"/>
        </w:rPr>
        <w:t>the</w:t>
      </w:r>
      <w:r w:rsidR="00AA3C7D" w:rsidRPr="007C6E7F">
        <w:rPr>
          <w:i/>
          <w:sz w:val="22"/>
          <w:szCs w:val="22"/>
          <w:lang w:eastAsia="ro-RO"/>
        </w:rPr>
        <w:t xml:space="preserve"> de-commitment targets are at risk.</w:t>
      </w:r>
    </w:p>
    <w:p w14:paraId="54762845" w14:textId="77777777" w:rsidR="00B56A09" w:rsidRPr="007C6E7F" w:rsidRDefault="008B22A6" w:rsidP="00867791">
      <w:pPr>
        <w:autoSpaceDE w:val="0"/>
        <w:autoSpaceDN w:val="0"/>
        <w:adjustRightInd w:val="0"/>
        <w:spacing w:before="120" w:after="120"/>
        <w:rPr>
          <w:b/>
          <w:sz w:val="22"/>
          <w:szCs w:val="22"/>
          <w:lang w:eastAsia="ro-RO"/>
        </w:rPr>
      </w:pPr>
      <w:r w:rsidRPr="007C6E7F">
        <w:rPr>
          <w:rFonts w:eastAsia="Cambria"/>
          <w:b/>
          <w:sz w:val="22"/>
          <w:szCs w:val="22"/>
        </w:rPr>
        <w:t xml:space="preserve">The </w:t>
      </w:r>
      <w:r w:rsidR="00E72A96" w:rsidRPr="007C6E7F">
        <w:rPr>
          <w:rFonts w:eastAsia="Cambria"/>
          <w:b/>
          <w:sz w:val="22"/>
          <w:szCs w:val="22"/>
        </w:rPr>
        <w:t>deadline is</w:t>
      </w:r>
      <w:r w:rsidR="0019240D" w:rsidRPr="007C6E7F">
        <w:rPr>
          <w:rFonts w:eastAsia="Cambria"/>
          <w:b/>
          <w:sz w:val="22"/>
          <w:szCs w:val="22"/>
        </w:rPr>
        <w:t xml:space="preserve"> suspended</w:t>
      </w:r>
      <w:r w:rsidR="00E72A96" w:rsidRPr="007C6E7F">
        <w:rPr>
          <w:rFonts w:eastAsia="Cambria"/>
          <w:b/>
          <w:sz w:val="22"/>
          <w:szCs w:val="22"/>
        </w:rPr>
        <w:t xml:space="preserve"> </w:t>
      </w:r>
      <w:r w:rsidR="009743A9" w:rsidRPr="007C6E7F">
        <w:rPr>
          <w:rFonts w:eastAsia="Cambria"/>
          <w:b/>
          <w:sz w:val="22"/>
          <w:szCs w:val="22"/>
        </w:rPr>
        <w:t>in case</w:t>
      </w:r>
      <w:r w:rsidRPr="007C6E7F">
        <w:rPr>
          <w:rFonts w:eastAsia="Cambria"/>
          <w:b/>
          <w:sz w:val="22"/>
          <w:szCs w:val="22"/>
        </w:rPr>
        <w:t xml:space="preserve"> the FLC sends out </w:t>
      </w:r>
      <w:r w:rsidR="00561590" w:rsidRPr="007C6E7F">
        <w:rPr>
          <w:rFonts w:eastAsia="Cambria"/>
          <w:b/>
          <w:sz w:val="22"/>
          <w:szCs w:val="22"/>
        </w:rPr>
        <w:t>requests for clarification</w:t>
      </w:r>
      <w:r w:rsidRPr="007C6E7F">
        <w:rPr>
          <w:rFonts w:eastAsia="Cambria"/>
          <w:b/>
          <w:sz w:val="22"/>
          <w:szCs w:val="22"/>
        </w:rPr>
        <w:t xml:space="preserve"> to the </w:t>
      </w:r>
      <w:r w:rsidR="00106C42" w:rsidRPr="007C6E7F">
        <w:rPr>
          <w:rFonts w:eastAsia="Cambria"/>
          <w:b/>
          <w:sz w:val="22"/>
          <w:szCs w:val="22"/>
        </w:rPr>
        <w:t xml:space="preserve">project </w:t>
      </w:r>
      <w:r w:rsidR="0019240D" w:rsidRPr="007C6E7F">
        <w:rPr>
          <w:rFonts w:eastAsia="Cambria"/>
          <w:b/>
          <w:sz w:val="22"/>
          <w:szCs w:val="22"/>
        </w:rPr>
        <w:t>partners</w:t>
      </w:r>
      <w:r w:rsidRPr="007C6E7F">
        <w:rPr>
          <w:rFonts w:eastAsia="Cambria"/>
          <w:b/>
          <w:sz w:val="22"/>
          <w:szCs w:val="22"/>
        </w:rPr>
        <w:t xml:space="preserve"> and </w:t>
      </w:r>
      <w:r w:rsidR="00CD453A" w:rsidRPr="007C6E7F">
        <w:rPr>
          <w:rFonts w:eastAsia="Cambria"/>
          <w:b/>
          <w:sz w:val="22"/>
          <w:szCs w:val="22"/>
        </w:rPr>
        <w:t>resumes</w:t>
      </w:r>
      <w:r w:rsidRPr="007C6E7F">
        <w:rPr>
          <w:rFonts w:eastAsia="Cambria"/>
          <w:b/>
          <w:sz w:val="22"/>
          <w:szCs w:val="22"/>
        </w:rPr>
        <w:t xml:space="preserve"> when the answers are received. </w:t>
      </w:r>
    </w:p>
    <w:p w14:paraId="53F3D407" w14:textId="77777777" w:rsidR="00F23D6D" w:rsidRPr="007C6E7F" w:rsidRDefault="004C5924" w:rsidP="001A42A9">
      <w:pPr>
        <w:pStyle w:val="CommentText"/>
        <w:spacing w:before="120" w:after="120"/>
        <w:rPr>
          <w:rFonts w:ascii="Trebuchet MS" w:hAnsi="Trebuchet MS"/>
          <w:sz w:val="22"/>
          <w:szCs w:val="22"/>
        </w:rPr>
      </w:pPr>
      <w:r w:rsidRPr="007C6E7F">
        <w:rPr>
          <w:rFonts w:ascii="Trebuchet MS" w:hAnsi="Trebuchet MS"/>
          <w:sz w:val="22"/>
          <w:szCs w:val="22"/>
          <w:lang w:eastAsia="ro-RO"/>
        </w:rPr>
        <w:t xml:space="preserve">For the purpose of control of technical and physical aspects of work contracts, </w:t>
      </w:r>
      <w:r w:rsidR="00FC3878" w:rsidRPr="007C6E7F">
        <w:rPr>
          <w:rFonts w:ascii="Trebuchet MS" w:hAnsi="Trebuchet MS"/>
          <w:sz w:val="22"/>
          <w:szCs w:val="22"/>
          <w:lang w:eastAsia="ro-RO"/>
        </w:rPr>
        <w:t>FLC will use</w:t>
      </w:r>
      <w:r w:rsidRPr="007C6E7F">
        <w:rPr>
          <w:rFonts w:ascii="Trebuchet MS" w:hAnsi="Trebuchet MS"/>
          <w:sz w:val="22"/>
          <w:szCs w:val="22"/>
          <w:lang w:eastAsia="ro-RO"/>
        </w:rPr>
        <w:t>,</w:t>
      </w:r>
      <w:r w:rsidR="00FC3878" w:rsidRPr="007C6E7F">
        <w:rPr>
          <w:rFonts w:ascii="Trebuchet MS" w:hAnsi="Trebuchet MS"/>
          <w:sz w:val="22"/>
          <w:szCs w:val="22"/>
          <w:lang w:eastAsia="ro-RO"/>
        </w:rPr>
        <w:t xml:space="preserve"> whenever necessary</w:t>
      </w:r>
      <w:r w:rsidRPr="007C6E7F">
        <w:rPr>
          <w:rFonts w:ascii="Trebuchet MS" w:hAnsi="Trebuchet MS"/>
          <w:sz w:val="22"/>
          <w:szCs w:val="22"/>
          <w:lang w:eastAsia="ro-RO"/>
        </w:rPr>
        <w:t>,</w:t>
      </w:r>
      <w:r w:rsidR="00FC3878" w:rsidRPr="007C6E7F">
        <w:rPr>
          <w:rFonts w:ascii="Trebuchet MS" w:hAnsi="Trebuchet MS"/>
          <w:sz w:val="22"/>
          <w:szCs w:val="22"/>
          <w:lang w:eastAsia="ro-RO"/>
        </w:rPr>
        <w:t xml:space="preserve"> the services provided by the External Technical Expertise Company hired by </w:t>
      </w:r>
      <w:r w:rsidR="00814701">
        <w:rPr>
          <w:rFonts w:ascii="Trebuchet MS" w:hAnsi="Trebuchet MS"/>
          <w:sz w:val="22"/>
          <w:szCs w:val="22"/>
          <w:lang w:eastAsia="ro-RO"/>
        </w:rPr>
        <w:t>RO CBC</w:t>
      </w:r>
      <w:r w:rsidR="00FC3878" w:rsidRPr="007C6E7F">
        <w:rPr>
          <w:rFonts w:ascii="Trebuchet MS" w:hAnsi="Trebuchet MS"/>
          <w:sz w:val="22"/>
          <w:szCs w:val="22"/>
          <w:lang w:eastAsia="ro-RO"/>
        </w:rPr>
        <w:t xml:space="preserve"> </w:t>
      </w:r>
      <w:proofErr w:type="spellStart"/>
      <w:r w:rsidR="00FC3878" w:rsidRPr="007C6E7F">
        <w:rPr>
          <w:rFonts w:ascii="Trebuchet MS" w:hAnsi="Trebuchet MS"/>
          <w:sz w:val="22"/>
          <w:szCs w:val="22"/>
          <w:lang w:eastAsia="ro-RO"/>
        </w:rPr>
        <w:t>Timişoara</w:t>
      </w:r>
      <w:proofErr w:type="spellEnd"/>
      <w:r w:rsidRPr="007C6E7F">
        <w:rPr>
          <w:rFonts w:ascii="Trebuchet MS" w:hAnsi="Trebuchet MS"/>
          <w:sz w:val="22"/>
          <w:szCs w:val="22"/>
          <w:lang w:eastAsia="ro-RO"/>
        </w:rPr>
        <w:t xml:space="preserve">. Request for such support must be submitted by the responsible controller via e-mail to the </w:t>
      </w:r>
      <w:r w:rsidR="00814701">
        <w:rPr>
          <w:rFonts w:ascii="Trebuchet MS" w:hAnsi="Trebuchet MS"/>
          <w:sz w:val="22"/>
          <w:szCs w:val="22"/>
          <w:lang w:eastAsia="ro-RO"/>
        </w:rPr>
        <w:t>ROBCBC Timisoara</w:t>
      </w:r>
      <w:r w:rsidR="00AA3C7D" w:rsidRPr="007C6E7F" w:rsidDel="00AA3C7D">
        <w:rPr>
          <w:rFonts w:ascii="Trebuchet MS" w:hAnsi="Trebuchet MS"/>
          <w:sz w:val="22"/>
          <w:szCs w:val="22"/>
          <w:lang w:eastAsia="ro-RO"/>
        </w:rPr>
        <w:t xml:space="preserve"> </w:t>
      </w:r>
      <w:r w:rsidR="00892B55" w:rsidRPr="007C6E7F">
        <w:rPr>
          <w:rFonts w:ascii="Trebuchet MS" w:hAnsi="Trebuchet MS"/>
          <w:sz w:val="22"/>
          <w:szCs w:val="22"/>
        </w:rPr>
        <w:t>&lt;</w:t>
      </w:r>
      <w:r w:rsidR="00892B55" w:rsidRPr="007C6E7F">
        <w:rPr>
          <w:rFonts w:ascii="Trebuchet MS" w:hAnsi="Trebuchet MS"/>
          <w:sz w:val="22"/>
          <w:szCs w:val="22"/>
          <w:u w:val="single"/>
        </w:rPr>
        <w:t>ipacbc@brct-timisoara.ro</w:t>
      </w:r>
      <w:r w:rsidR="00892B55" w:rsidRPr="007C6E7F">
        <w:rPr>
          <w:rFonts w:ascii="Trebuchet MS" w:hAnsi="Trebuchet MS"/>
          <w:sz w:val="22"/>
          <w:szCs w:val="22"/>
        </w:rPr>
        <w:t>&gt;</w:t>
      </w:r>
      <w:r w:rsidR="00892B55" w:rsidRPr="007C6E7F" w:rsidDel="00892B55">
        <w:rPr>
          <w:rStyle w:val="CommentReference"/>
          <w:rFonts w:ascii="Trebuchet MS" w:hAnsi="Trebuchet MS"/>
          <w:sz w:val="22"/>
          <w:szCs w:val="22"/>
        </w:rPr>
        <w:t xml:space="preserve"> </w:t>
      </w:r>
      <w:r w:rsidRPr="007C6E7F">
        <w:rPr>
          <w:rFonts w:ascii="Trebuchet MS" w:hAnsi="Trebuchet MS"/>
          <w:sz w:val="22"/>
          <w:szCs w:val="22"/>
          <w:lang w:eastAsia="ro-RO"/>
        </w:rPr>
        <w:t xml:space="preserve">in maximum 10 calendar days upon receiving Progress report. </w:t>
      </w:r>
    </w:p>
    <w:p w14:paraId="4C19FF23" w14:textId="77777777" w:rsidR="004D09DD" w:rsidRPr="004D09DD" w:rsidRDefault="00B56A09" w:rsidP="004D09DD">
      <w:pPr>
        <w:spacing w:before="120" w:after="120"/>
        <w:rPr>
          <w:sz w:val="22"/>
          <w:szCs w:val="22"/>
          <w:lang w:val="ro-RO"/>
        </w:rPr>
      </w:pPr>
      <w:r w:rsidRPr="007C6E7F">
        <w:rPr>
          <w:sz w:val="22"/>
          <w:szCs w:val="22"/>
        </w:rPr>
        <w:t xml:space="preserve">Under </w:t>
      </w:r>
      <w:proofErr w:type="gramStart"/>
      <w:r w:rsidRPr="007C6E7F">
        <w:rPr>
          <w:sz w:val="22"/>
          <w:szCs w:val="22"/>
        </w:rPr>
        <w:t>the  verification</w:t>
      </w:r>
      <w:proofErr w:type="gramEnd"/>
      <w:r w:rsidR="00C26A1F">
        <w:rPr>
          <w:sz w:val="22"/>
          <w:szCs w:val="22"/>
        </w:rPr>
        <w:t xml:space="preserve"> process</w:t>
      </w:r>
      <w:r w:rsidRPr="007C6E7F">
        <w:rPr>
          <w:sz w:val="22"/>
          <w:szCs w:val="22"/>
        </w:rPr>
        <w:t xml:space="preserve">, </w:t>
      </w:r>
      <w:r w:rsidR="00AA3C7D" w:rsidRPr="007C6E7F">
        <w:rPr>
          <w:sz w:val="22"/>
          <w:szCs w:val="22"/>
        </w:rPr>
        <w:t xml:space="preserve">the controllers verify according to the FLC Checklist, </w:t>
      </w:r>
      <w:r w:rsidRPr="007C6E7F">
        <w:rPr>
          <w:sz w:val="22"/>
          <w:szCs w:val="22"/>
        </w:rPr>
        <w:t>the existence of all the support</w:t>
      </w:r>
      <w:r w:rsidR="002138B9" w:rsidRPr="007C6E7F">
        <w:rPr>
          <w:sz w:val="22"/>
          <w:szCs w:val="22"/>
        </w:rPr>
        <w:t>ing</w:t>
      </w:r>
      <w:r w:rsidRPr="007C6E7F">
        <w:rPr>
          <w:sz w:val="22"/>
          <w:szCs w:val="22"/>
        </w:rPr>
        <w:t xml:space="preserve"> documents for different types of </w:t>
      </w:r>
      <w:r w:rsidR="00AE348D" w:rsidRPr="007C6E7F">
        <w:rPr>
          <w:sz w:val="22"/>
          <w:szCs w:val="22"/>
        </w:rPr>
        <w:t>expenditure</w:t>
      </w:r>
      <w:r w:rsidR="00AA3C7D" w:rsidRPr="007C6E7F">
        <w:rPr>
          <w:sz w:val="22"/>
          <w:szCs w:val="22"/>
        </w:rPr>
        <w:t>.</w:t>
      </w:r>
      <w:r w:rsidR="004D09DD" w:rsidRPr="004D09DD">
        <w:rPr>
          <w:rFonts w:ascii="Calibri" w:hAnsi="Calibri" w:cs="Calibri"/>
          <w:szCs w:val="24"/>
          <w:lang w:val="en-GB" w:eastAsia="it-IT"/>
        </w:rPr>
        <w:t xml:space="preserve"> </w:t>
      </w:r>
      <w:r w:rsidR="004D09DD" w:rsidRPr="004D09DD">
        <w:rPr>
          <w:sz w:val="22"/>
          <w:szCs w:val="22"/>
          <w:lang w:val="en-GB"/>
        </w:rPr>
        <w:t xml:space="preserve">N.B. </w:t>
      </w:r>
      <w:r w:rsidR="004D09DD" w:rsidRPr="004D09DD">
        <w:rPr>
          <w:sz w:val="22"/>
          <w:szCs w:val="22"/>
          <w:lang w:val="ro-RO"/>
        </w:rPr>
        <w:t>Checklist is not needed for Reports with 0 expenditures, only if Controller is checking the physical progress and has to fill out some answers in the chec</w:t>
      </w:r>
      <w:r w:rsidR="004D09DD">
        <w:rPr>
          <w:sz w:val="22"/>
          <w:szCs w:val="22"/>
          <w:lang w:val="ro-RO"/>
        </w:rPr>
        <w:t>klist.</w:t>
      </w:r>
    </w:p>
    <w:p w14:paraId="1C5DBF74" w14:textId="77777777" w:rsidR="00A46AC0" w:rsidRPr="007C6E7F" w:rsidRDefault="00A46AC0" w:rsidP="00867791">
      <w:pPr>
        <w:spacing w:before="120" w:after="120"/>
        <w:rPr>
          <w:sz w:val="22"/>
          <w:szCs w:val="22"/>
        </w:rPr>
      </w:pPr>
    </w:p>
    <w:p w14:paraId="53868188" w14:textId="77777777" w:rsidR="00192DF2" w:rsidRPr="007C6E7F" w:rsidRDefault="00B56A09" w:rsidP="00867791">
      <w:pPr>
        <w:spacing w:before="120" w:after="120"/>
        <w:rPr>
          <w:sz w:val="22"/>
          <w:szCs w:val="22"/>
        </w:rPr>
      </w:pPr>
      <w:r w:rsidRPr="007C6E7F">
        <w:rPr>
          <w:sz w:val="22"/>
          <w:szCs w:val="22"/>
        </w:rPr>
        <w:t>Under th</w:t>
      </w:r>
      <w:r w:rsidR="008C5471">
        <w:rPr>
          <w:sz w:val="22"/>
          <w:szCs w:val="22"/>
        </w:rPr>
        <w:t>e FLC verification process</w:t>
      </w:r>
      <w:r w:rsidRPr="007C6E7F">
        <w:rPr>
          <w:sz w:val="22"/>
          <w:szCs w:val="22"/>
        </w:rPr>
        <w:t xml:space="preserve"> it is verified </w:t>
      </w:r>
      <w:r w:rsidR="00AA3C7D" w:rsidRPr="007C6E7F">
        <w:rPr>
          <w:sz w:val="22"/>
          <w:szCs w:val="22"/>
        </w:rPr>
        <w:t xml:space="preserve">that </w:t>
      </w:r>
      <w:r w:rsidRPr="007C6E7F">
        <w:rPr>
          <w:sz w:val="22"/>
          <w:szCs w:val="22"/>
        </w:rPr>
        <w:t xml:space="preserve">the services, works and goods have been delivered and if such goods, works and services comply with </w:t>
      </w:r>
      <w:r w:rsidR="004E0304" w:rsidRPr="007C6E7F">
        <w:rPr>
          <w:sz w:val="22"/>
          <w:szCs w:val="22"/>
        </w:rPr>
        <w:t xml:space="preserve">the </w:t>
      </w:r>
      <w:r w:rsidRPr="007C6E7F">
        <w:rPr>
          <w:sz w:val="22"/>
          <w:szCs w:val="22"/>
        </w:rPr>
        <w:t>requirements imposed by the tender documentation</w:t>
      </w:r>
      <w:r w:rsidR="003E0267" w:rsidRPr="007C6E7F">
        <w:rPr>
          <w:sz w:val="22"/>
          <w:szCs w:val="22"/>
        </w:rPr>
        <w:t xml:space="preserve"> and/or the Application Form</w:t>
      </w:r>
      <w:r w:rsidR="00B919D6" w:rsidRPr="007C6E7F">
        <w:rPr>
          <w:sz w:val="22"/>
          <w:szCs w:val="22"/>
        </w:rPr>
        <w:t>.</w:t>
      </w:r>
      <w:r w:rsidR="004E0304" w:rsidRPr="007C6E7F">
        <w:rPr>
          <w:sz w:val="22"/>
          <w:szCs w:val="22"/>
        </w:rPr>
        <w:t xml:space="preserve"> </w:t>
      </w:r>
      <w:r w:rsidRPr="007C6E7F">
        <w:rPr>
          <w:sz w:val="22"/>
          <w:szCs w:val="22"/>
        </w:rPr>
        <w:t>The technical verification is often combined with the physical verification by visits on-</w:t>
      </w:r>
      <w:r w:rsidR="00A46AC0" w:rsidRPr="007C6E7F">
        <w:rPr>
          <w:sz w:val="22"/>
          <w:szCs w:val="22"/>
        </w:rPr>
        <w:t xml:space="preserve">the-spot. </w:t>
      </w:r>
      <w:r w:rsidRPr="007C6E7F">
        <w:rPr>
          <w:sz w:val="22"/>
          <w:szCs w:val="22"/>
        </w:rPr>
        <w:t xml:space="preserve">   </w:t>
      </w:r>
    </w:p>
    <w:p w14:paraId="6A2427AE" w14:textId="77777777" w:rsidR="000672CC" w:rsidRPr="007C6E7F" w:rsidRDefault="004E0304" w:rsidP="00867791">
      <w:pPr>
        <w:spacing w:before="120" w:after="120"/>
        <w:rPr>
          <w:sz w:val="22"/>
          <w:szCs w:val="22"/>
        </w:rPr>
      </w:pPr>
      <w:r w:rsidRPr="00C909E3">
        <w:rPr>
          <w:color w:val="000000"/>
          <w:sz w:val="22"/>
          <w:szCs w:val="22"/>
        </w:rPr>
        <w:t>V</w:t>
      </w:r>
      <w:r w:rsidR="00B56A09" w:rsidRPr="00C909E3">
        <w:rPr>
          <w:color w:val="000000"/>
          <w:sz w:val="22"/>
          <w:szCs w:val="22"/>
        </w:rPr>
        <w:t xml:space="preserve">isits </w:t>
      </w:r>
      <w:r w:rsidRPr="00C909E3">
        <w:rPr>
          <w:color w:val="000000"/>
          <w:sz w:val="22"/>
          <w:szCs w:val="22"/>
        </w:rPr>
        <w:t xml:space="preserve">will be made </w:t>
      </w:r>
      <w:r w:rsidR="00426DF5" w:rsidRPr="00C909E3">
        <w:rPr>
          <w:color w:val="000000"/>
          <w:sz w:val="22"/>
          <w:szCs w:val="22"/>
        </w:rPr>
        <w:t>on the spot</w:t>
      </w:r>
      <w:r w:rsidR="00B56A09" w:rsidRPr="00C909E3">
        <w:rPr>
          <w:color w:val="000000"/>
          <w:sz w:val="22"/>
          <w:szCs w:val="22"/>
        </w:rPr>
        <w:t xml:space="preserve"> for all the projects </w:t>
      </w:r>
      <w:r w:rsidR="000958A5" w:rsidRPr="00C909E3">
        <w:rPr>
          <w:color w:val="000000"/>
          <w:sz w:val="22"/>
          <w:szCs w:val="22"/>
        </w:rPr>
        <w:t>(in-person</w:t>
      </w:r>
      <w:r w:rsidR="005A32F8" w:rsidRPr="00C909E3">
        <w:rPr>
          <w:color w:val="000000"/>
          <w:sz w:val="22"/>
          <w:szCs w:val="22"/>
        </w:rPr>
        <w:t xml:space="preserve"> – at the physical place of the project/investment</w:t>
      </w:r>
      <w:r w:rsidR="000958A5" w:rsidRPr="00C909E3">
        <w:rPr>
          <w:color w:val="000000"/>
          <w:sz w:val="22"/>
          <w:szCs w:val="22"/>
        </w:rPr>
        <w:t xml:space="preserve"> or online meetings) </w:t>
      </w:r>
      <w:r w:rsidR="00B56A09" w:rsidRPr="00C909E3">
        <w:rPr>
          <w:color w:val="000000"/>
          <w:sz w:val="22"/>
          <w:szCs w:val="22"/>
        </w:rPr>
        <w:t>in order to check the e</w:t>
      </w:r>
      <w:r w:rsidR="005C41FB" w:rsidRPr="00C909E3">
        <w:rPr>
          <w:color w:val="000000"/>
          <w:sz w:val="22"/>
          <w:szCs w:val="22"/>
        </w:rPr>
        <w:t>xistence of the purchased</w:t>
      </w:r>
      <w:r w:rsidR="005C41FB" w:rsidRPr="007C6E7F">
        <w:rPr>
          <w:sz w:val="22"/>
          <w:szCs w:val="22"/>
        </w:rPr>
        <w:t xml:space="preserve"> goods/works/services</w:t>
      </w:r>
      <w:r w:rsidR="00B56A09" w:rsidRPr="007C6E7F">
        <w:rPr>
          <w:sz w:val="22"/>
          <w:szCs w:val="22"/>
        </w:rPr>
        <w:t xml:space="preserve"> to avoid the double financing, and to verify the registration of such expenditure in the partner's accounting system. </w:t>
      </w:r>
    </w:p>
    <w:p w14:paraId="08131FEC" w14:textId="77777777" w:rsidR="00B56A09" w:rsidRPr="007C6E7F" w:rsidRDefault="000672CC" w:rsidP="00867791">
      <w:pPr>
        <w:spacing w:before="120" w:after="120"/>
        <w:rPr>
          <w:sz w:val="22"/>
          <w:szCs w:val="22"/>
        </w:rPr>
      </w:pPr>
      <w:r w:rsidRPr="007C6E7F">
        <w:rPr>
          <w:sz w:val="22"/>
          <w:szCs w:val="22"/>
        </w:rPr>
        <w:t>On-the</w:t>
      </w:r>
      <w:r w:rsidR="00DC63B4" w:rsidRPr="007C6E7F">
        <w:rPr>
          <w:sz w:val="22"/>
          <w:szCs w:val="22"/>
        </w:rPr>
        <w:t>-</w:t>
      </w:r>
      <w:r w:rsidRPr="007C6E7F">
        <w:rPr>
          <w:sz w:val="22"/>
          <w:szCs w:val="22"/>
        </w:rPr>
        <w:t xml:space="preserve">spot findings are also stored in the </w:t>
      </w:r>
      <w:proofErr w:type="spellStart"/>
      <w:r w:rsidR="000958A5" w:rsidRPr="007C6E7F">
        <w:rPr>
          <w:sz w:val="22"/>
          <w:szCs w:val="22"/>
        </w:rPr>
        <w:t>J</w:t>
      </w:r>
      <w:r w:rsidRPr="007C6E7F">
        <w:rPr>
          <w:sz w:val="22"/>
          <w:szCs w:val="22"/>
        </w:rPr>
        <w:t>eMS</w:t>
      </w:r>
      <w:proofErr w:type="spellEnd"/>
      <w:r w:rsidRPr="007C6E7F">
        <w:rPr>
          <w:sz w:val="22"/>
          <w:szCs w:val="22"/>
        </w:rPr>
        <w:t>. The controllers must state the date of the on-the-spot checks, describe the checks performed and report any relevant findings, results and recommendations in the</w:t>
      </w:r>
      <w:r w:rsidR="00FF4161" w:rsidRPr="007C6E7F">
        <w:rPr>
          <w:sz w:val="22"/>
          <w:szCs w:val="22"/>
        </w:rPr>
        <w:t xml:space="preserve"> </w:t>
      </w:r>
      <w:r w:rsidR="007B3A97" w:rsidRPr="007C6E7F">
        <w:rPr>
          <w:sz w:val="22"/>
          <w:szCs w:val="22"/>
        </w:rPr>
        <w:t>FLC Report</w:t>
      </w:r>
      <w:r w:rsidRPr="007C6E7F">
        <w:rPr>
          <w:sz w:val="22"/>
          <w:szCs w:val="22"/>
        </w:rPr>
        <w:t xml:space="preserve">. The </w:t>
      </w:r>
      <w:proofErr w:type="gramStart"/>
      <w:r w:rsidR="003C4DC8" w:rsidRPr="007C6E7F">
        <w:rPr>
          <w:sz w:val="22"/>
          <w:szCs w:val="22"/>
        </w:rPr>
        <w:t xml:space="preserve">FLC </w:t>
      </w:r>
      <w:r w:rsidRPr="007C6E7F">
        <w:rPr>
          <w:sz w:val="22"/>
          <w:szCs w:val="22"/>
        </w:rPr>
        <w:t xml:space="preserve"> Reports</w:t>
      </w:r>
      <w:proofErr w:type="gramEnd"/>
      <w:r w:rsidRPr="007C6E7F">
        <w:rPr>
          <w:sz w:val="22"/>
          <w:szCs w:val="22"/>
        </w:rPr>
        <w:t xml:space="preserve">, </w:t>
      </w:r>
      <w:proofErr w:type="spellStart"/>
      <w:r w:rsidRPr="007C6E7F">
        <w:rPr>
          <w:sz w:val="22"/>
          <w:szCs w:val="22"/>
        </w:rPr>
        <w:t>programme</w:t>
      </w:r>
      <w:proofErr w:type="spellEnd"/>
      <w:r w:rsidRPr="007C6E7F">
        <w:rPr>
          <w:sz w:val="22"/>
          <w:szCs w:val="22"/>
        </w:rPr>
        <w:t xml:space="preserve"> checklists and FLC certificates are saved in the </w:t>
      </w:r>
      <w:proofErr w:type="spellStart"/>
      <w:r w:rsidR="00980A72" w:rsidRPr="007C6E7F">
        <w:rPr>
          <w:sz w:val="22"/>
          <w:szCs w:val="22"/>
        </w:rPr>
        <w:t>J</w:t>
      </w:r>
      <w:r w:rsidRPr="007C6E7F">
        <w:rPr>
          <w:sz w:val="22"/>
          <w:szCs w:val="22"/>
        </w:rPr>
        <w:t>eMS</w:t>
      </w:r>
      <w:proofErr w:type="spellEnd"/>
      <w:r w:rsidRPr="007C6E7F">
        <w:rPr>
          <w:sz w:val="22"/>
          <w:szCs w:val="22"/>
        </w:rPr>
        <w:t xml:space="preserve"> as part of the verification process.</w:t>
      </w:r>
    </w:p>
    <w:p w14:paraId="60BC4ED0" w14:textId="77777777" w:rsidR="00336515" w:rsidRPr="007C6E7F" w:rsidRDefault="00F05D36" w:rsidP="00867791">
      <w:pPr>
        <w:spacing w:before="120" w:after="120"/>
        <w:rPr>
          <w:sz w:val="22"/>
          <w:szCs w:val="22"/>
        </w:rPr>
      </w:pPr>
      <w:r w:rsidRPr="007C6E7F">
        <w:rPr>
          <w:sz w:val="22"/>
          <w:szCs w:val="22"/>
        </w:rPr>
        <w:t xml:space="preserve">Annex </w:t>
      </w:r>
      <w:r w:rsidR="004A039C" w:rsidRPr="007C6E7F">
        <w:rPr>
          <w:sz w:val="22"/>
          <w:szCs w:val="22"/>
        </w:rPr>
        <w:t>1</w:t>
      </w:r>
      <w:r w:rsidRPr="007C6E7F">
        <w:rPr>
          <w:sz w:val="22"/>
          <w:szCs w:val="22"/>
        </w:rPr>
        <w:t xml:space="preserve"> should be maintained for each Fir</w:t>
      </w:r>
      <w:r w:rsidR="00B40F6D" w:rsidRPr="007C6E7F">
        <w:rPr>
          <w:sz w:val="22"/>
          <w:szCs w:val="22"/>
        </w:rPr>
        <w:t xml:space="preserve">st Level Control performed. This Annex </w:t>
      </w:r>
      <w:r w:rsidRPr="007C6E7F">
        <w:rPr>
          <w:sz w:val="22"/>
          <w:szCs w:val="22"/>
        </w:rPr>
        <w:t>will show the timeframe in which the control was made, including information about any clarifications requested from the project partner, on-the-spot visits performed (if the case), suspicions of irregularity, etc.</w:t>
      </w:r>
    </w:p>
    <w:p w14:paraId="3328769A" w14:textId="77777777" w:rsidR="004634A8" w:rsidRPr="007C6E7F" w:rsidRDefault="000D2B28" w:rsidP="00867791">
      <w:pPr>
        <w:spacing w:before="120" w:after="120"/>
        <w:rPr>
          <w:sz w:val="22"/>
          <w:szCs w:val="22"/>
        </w:rPr>
      </w:pPr>
      <w:r w:rsidRPr="007C6E7F">
        <w:rPr>
          <w:sz w:val="22"/>
          <w:szCs w:val="22"/>
        </w:rPr>
        <w:t xml:space="preserve">Once the check has been completed, </w:t>
      </w:r>
      <w:r w:rsidR="008600C8" w:rsidRPr="007C6E7F">
        <w:rPr>
          <w:sz w:val="22"/>
          <w:szCs w:val="22"/>
        </w:rPr>
        <w:t xml:space="preserve">via </w:t>
      </w:r>
      <w:proofErr w:type="spellStart"/>
      <w:r w:rsidR="000958A5" w:rsidRPr="007C6E7F">
        <w:rPr>
          <w:sz w:val="22"/>
          <w:szCs w:val="22"/>
        </w:rPr>
        <w:t>J</w:t>
      </w:r>
      <w:r w:rsidR="008600C8" w:rsidRPr="007C6E7F">
        <w:rPr>
          <w:sz w:val="22"/>
          <w:szCs w:val="22"/>
        </w:rPr>
        <w:t>eMS</w:t>
      </w:r>
      <w:proofErr w:type="spellEnd"/>
      <w:r w:rsidR="008600C8" w:rsidRPr="007C6E7F">
        <w:rPr>
          <w:sz w:val="22"/>
          <w:szCs w:val="22"/>
        </w:rPr>
        <w:t xml:space="preserve">, the process of verification will be fulfilled (the last step of the verification process is that </w:t>
      </w:r>
      <w:r w:rsidRPr="007C6E7F">
        <w:rPr>
          <w:sz w:val="22"/>
          <w:szCs w:val="22"/>
        </w:rPr>
        <w:t xml:space="preserve">the controller </w:t>
      </w:r>
      <w:proofErr w:type="spellStart"/>
      <w:r w:rsidR="000F292F">
        <w:rPr>
          <w:sz w:val="22"/>
          <w:szCs w:val="22"/>
        </w:rPr>
        <w:t>finalises</w:t>
      </w:r>
      <w:proofErr w:type="spellEnd"/>
      <w:r w:rsidR="000F292F" w:rsidRPr="007C6E7F">
        <w:rPr>
          <w:sz w:val="22"/>
          <w:szCs w:val="22"/>
        </w:rPr>
        <w:t xml:space="preserve"> </w:t>
      </w:r>
      <w:r w:rsidR="000F292F">
        <w:rPr>
          <w:sz w:val="22"/>
          <w:szCs w:val="22"/>
        </w:rPr>
        <w:t>control</w:t>
      </w:r>
      <w:r w:rsidRPr="007C6E7F">
        <w:rPr>
          <w:sz w:val="22"/>
          <w:szCs w:val="22"/>
        </w:rPr>
        <w:t xml:space="preserve"> of the partner progress reporting in the </w:t>
      </w:r>
      <w:proofErr w:type="spellStart"/>
      <w:r w:rsidR="000958A5" w:rsidRPr="007C6E7F">
        <w:rPr>
          <w:sz w:val="22"/>
          <w:szCs w:val="22"/>
        </w:rPr>
        <w:t>J</w:t>
      </w:r>
      <w:r w:rsidRPr="007C6E7F">
        <w:rPr>
          <w:sz w:val="22"/>
          <w:szCs w:val="22"/>
        </w:rPr>
        <w:t>eMS</w:t>
      </w:r>
      <w:proofErr w:type="spellEnd"/>
      <w:r w:rsidR="008600C8" w:rsidRPr="007C6E7F">
        <w:rPr>
          <w:sz w:val="22"/>
          <w:szCs w:val="22"/>
        </w:rPr>
        <w:t>)</w:t>
      </w:r>
      <w:r w:rsidRPr="007C6E7F">
        <w:rPr>
          <w:sz w:val="22"/>
          <w:szCs w:val="22"/>
        </w:rPr>
        <w:t>.</w:t>
      </w:r>
    </w:p>
    <w:p w14:paraId="325AC125" w14:textId="77777777" w:rsidR="00207020" w:rsidRPr="00C909E3" w:rsidRDefault="004634A8" w:rsidP="00867791">
      <w:pPr>
        <w:spacing w:before="120" w:after="120"/>
        <w:rPr>
          <w:color w:val="000000"/>
          <w:sz w:val="22"/>
          <w:szCs w:val="22"/>
        </w:rPr>
      </w:pPr>
      <w:r w:rsidRPr="00C909E3">
        <w:rPr>
          <w:color w:val="000000"/>
          <w:sz w:val="22"/>
          <w:szCs w:val="22"/>
        </w:rPr>
        <w:lastRenderedPageBreak/>
        <w:t xml:space="preserve">For the investments FLC </w:t>
      </w:r>
      <w:r w:rsidR="007925F4">
        <w:rPr>
          <w:color w:val="000000"/>
          <w:sz w:val="22"/>
          <w:szCs w:val="22"/>
        </w:rPr>
        <w:t xml:space="preserve">shall </w:t>
      </w:r>
      <w:r w:rsidRPr="00C909E3">
        <w:rPr>
          <w:color w:val="000000"/>
          <w:sz w:val="22"/>
          <w:szCs w:val="22"/>
        </w:rPr>
        <w:t>perform an on</w:t>
      </w:r>
      <w:r w:rsidR="00207020" w:rsidRPr="00C909E3">
        <w:rPr>
          <w:color w:val="000000"/>
          <w:sz w:val="22"/>
          <w:szCs w:val="22"/>
        </w:rPr>
        <w:t>-</w:t>
      </w:r>
      <w:r w:rsidRPr="00C909E3">
        <w:rPr>
          <w:color w:val="000000"/>
          <w:sz w:val="22"/>
          <w:szCs w:val="22"/>
        </w:rPr>
        <w:t>the</w:t>
      </w:r>
      <w:r w:rsidR="00207020" w:rsidRPr="00C909E3">
        <w:rPr>
          <w:color w:val="000000"/>
          <w:sz w:val="22"/>
          <w:szCs w:val="22"/>
        </w:rPr>
        <w:t>-</w:t>
      </w:r>
      <w:r w:rsidRPr="00C909E3">
        <w:rPr>
          <w:color w:val="000000"/>
          <w:sz w:val="22"/>
          <w:szCs w:val="22"/>
        </w:rPr>
        <w:t xml:space="preserve">spot visit </w:t>
      </w:r>
      <w:r w:rsidR="005A32F8" w:rsidRPr="00C909E3">
        <w:rPr>
          <w:color w:val="000000"/>
          <w:sz w:val="22"/>
          <w:szCs w:val="22"/>
        </w:rPr>
        <w:t xml:space="preserve">in-person </w:t>
      </w:r>
      <w:r w:rsidR="007925F4">
        <w:rPr>
          <w:color w:val="000000"/>
          <w:sz w:val="22"/>
          <w:szCs w:val="22"/>
        </w:rPr>
        <w:t xml:space="preserve">at least </w:t>
      </w:r>
      <w:r w:rsidRPr="00C909E3">
        <w:rPr>
          <w:color w:val="000000"/>
          <w:sz w:val="22"/>
          <w:szCs w:val="22"/>
        </w:rPr>
        <w:t xml:space="preserve">after the reception of works or delivery of goods. </w:t>
      </w:r>
    </w:p>
    <w:p w14:paraId="5EB0820E" w14:textId="77777777" w:rsidR="004634A8" w:rsidRPr="00C909E3" w:rsidRDefault="004634A8" w:rsidP="00867791">
      <w:pPr>
        <w:spacing w:before="120" w:after="120"/>
        <w:rPr>
          <w:color w:val="000000"/>
          <w:sz w:val="22"/>
          <w:szCs w:val="22"/>
        </w:rPr>
      </w:pPr>
      <w:r w:rsidRPr="00C909E3">
        <w:rPr>
          <w:color w:val="000000"/>
          <w:sz w:val="22"/>
          <w:szCs w:val="22"/>
        </w:rPr>
        <w:t>For the services</w:t>
      </w:r>
      <w:r w:rsidR="00346B71">
        <w:rPr>
          <w:color w:val="000000"/>
          <w:sz w:val="22"/>
          <w:szCs w:val="22"/>
        </w:rPr>
        <w:t xml:space="preserve"> &amp; external expertise</w:t>
      </w:r>
      <w:r w:rsidRPr="00C909E3">
        <w:rPr>
          <w:color w:val="000000"/>
          <w:sz w:val="22"/>
          <w:szCs w:val="22"/>
        </w:rPr>
        <w:t>, direct award/ single tender</w:t>
      </w:r>
      <w:r w:rsidR="00E15E81">
        <w:rPr>
          <w:color w:val="000000"/>
          <w:sz w:val="22"/>
          <w:szCs w:val="22"/>
        </w:rPr>
        <w:t xml:space="preserve"> -</w:t>
      </w:r>
      <w:r w:rsidR="00333A4F">
        <w:rPr>
          <w:color w:val="000000"/>
          <w:sz w:val="22"/>
          <w:szCs w:val="22"/>
        </w:rPr>
        <w:t xml:space="preserve"> including for the equipment and works,</w:t>
      </w:r>
      <w:r w:rsidRPr="00C909E3">
        <w:rPr>
          <w:color w:val="000000"/>
          <w:sz w:val="22"/>
          <w:szCs w:val="22"/>
        </w:rPr>
        <w:t xml:space="preserve"> online meetings may be organized whenever needed but at least once in the lifetime of the project. </w:t>
      </w:r>
    </w:p>
    <w:p w14:paraId="347A3638" w14:textId="77777777" w:rsidR="004634A8" w:rsidRPr="007C6E7F" w:rsidRDefault="004634A8" w:rsidP="00867791">
      <w:pPr>
        <w:spacing w:before="120" w:after="120"/>
        <w:rPr>
          <w:sz w:val="22"/>
          <w:szCs w:val="22"/>
        </w:rPr>
      </w:pPr>
    </w:p>
    <w:p w14:paraId="4F7EC1BC" w14:textId="77777777" w:rsidR="00B56A09" w:rsidRPr="007C6E7F" w:rsidRDefault="008F072D" w:rsidP="00867791">
      <w:pPr>
        <w:pStyle w:val="Heading2"/>
        <w:spacing w:before="120" w:after="120"/>
        <w:rPr>
          <w:rFonts w:ascii="Trebuchet MS" w:hAnsi="Trebuchet MS"/>
          <w:bCs/>
          <w:iCs/>
          <w:smallCaps/>
          <w:sz w:val="22"/>
          <w:szCs w:val="22"/>
          <w:lang w:eastAsia="en-US"/>
        </w:rPr>
      </w:pPr>
      <w:bookmarkStart w:id="19" w:name="_Toc258923491"/>
      <w:bookmarkStart w:id="20" w:name="_Toc441497891"/>
      <w:bookmarkStart w:id="21" w:name="_Toc124406020"/>
      <w:r w:rsidRPr="007C6E7F">
        <w:rPr>
          <w:rFonts w:ascii="Trebuchet MS" w:hAnsi="Trebuchet MS"/>
          <w:bCs/>
          <w:iCs/>
          <w:smallCaps/>
          <w:sz w:val="22"/>
          <w:szCs w:val="22"/>
          <w:lang w:eastAsia="en-US"/>
        </w:rPr>
        <w:t xml:space="preserve">Chapter </w:t>
      </w:r>
      <w:r w:rsidR="009743A9" w:rsidRPr="007C6E7F">
        <w:rPr>
          <w:rFonts w:ascii="Trebuchet MS" w:hAnsi="Trebuchet MS"/>
          <w:bCs/>
          <w:iCs/>
          <w:smallCaps/>
          <w:sz w:val="22"/>
          <w:szCs w:val="22"/>
          <w:lang w:eastAsia="en-US"/>
        </w:rPr>
        <w:t>3</w:t>
      </w:r>
      <w:r w:rsidR="00B56A09" w:rsidRPr="007C6E7F">
        <w:rPr>
          <w:rFonts w:ascii="Trebuchet MS" w:hAnsi="Trebuchet MS"/>
          <w:bCs/>
          <w:iCs/>
          <w:smallCaps/>
          <w:sz w:val="22"/>
          <w:szCs w:val="22"/>
          <w:lang w:eastAsia="en-US"/>
        </w:rPr>
        <w:t>.</w:t>
      </w:r>
      <w:r w:rsidR="006D1244" w:rsidRPr="007C6E7F">
        <w:rPr>
          <w:rFonts w:ascii="Trebuchet MS" w:hAnsi="Trebuchet MS"/>
          <w:bCs/>
          <w:iCs/>
          <w:smallCaps/>
          <w:sz w:val="22"/>
          <w:szCs w:val="22"/>
          <w:lang w:eastAsia="en-US"/>
        </w:rPr>
        <w:t xml:space="preserve"> </w:t>
      </w:r>
      <w:r w:rsidR="00B56A09" w:rsidRPr="007C6E7F">
        <w:rPr>
          <w:rFonts w:ascii="Trebuchet MS" w:hAnsi="Trebuchet MS"/>
          <w:bCs/>
          <w:iCs/>
          <w:smallCaps/>
          <w:sz w:val="22"/>
          <w:szCs w:val="22"/>
          <w:lang w:eastAsia="en-US"/>
        </w:rPr>
        <w:t>Verifications made by the controllers</w:t>
      </w:r>
      <w:bookmarkEnd w:id="19"/>
      <w:bookmarkEnd w:id="20"/>
      <w:bookmarkEnd w:id="21"/>
    </w:p>
    <w:p w14:paraId="4CDB1666" w14:textId="77777777" w:rsidR="00B56A09" w:rsidRPr="007C6E7F" w:rsidRDefault="009743A9" w:rsidP="00867791">
      <w:pPr>
        <w:pStyle w:val="Heading3"/>
        <w:spacing w:after="120"/>
        <w:rPr>
          <w:rFonts w:ascii="Trebuchet MS" w:hAnsi="Trebuchet MS"/>
          <w:bCs/>
          <w:i w:val="0"/>
          <w:sz w:val="22"/>
          <w:szCs w:val="22"/>
          <w:lang w:eastAsia="en-US"/>
        </w:rPr>
      </w:pPr>
      <w:bookmarkStart w:id="22" w:name="_Toc124406021"/>
      <w:r w:rsidRPr="007C6E7F">
        <w:rPr>
          <w:rFonts w:ascii="Trebuchet MS" w:hAnsi="Trebuchet MS"/>
          <w:bCs/>
          <w:i w:val="0"/>
          <w:sz w:val="22"/>
          <w:szCs w:val="22"/>
          <w:lang w:eastAsia="en-US"/>
        </w:rPr>
        <w:t>3.1</w:t>
      </w:r>
      <w:r w:rsidR="00C34CAC" w:rsidRPr="007C6E7F">
        <w:rPr>
          <w:rFonts w:ascii="Trebuchet MS" w:hAnsi="Trebuchet MS"/>
          <w:bCs/>
          <w:i w:val="0"/>
          <w:sz w:val="22"/>
          <w:szCs w:val="22"/>
          <w:lang w:eastAsia="en-US"/>
        </w:rPr>
        <w:t xml:space="preserve">. </w:t>
      </w:r>
      <w:bookmarkStart w:id="23" w:name="_Toc441497892"/>
      <w:r w:rsidR="00C224E8" w:rsidRPr="007C6E7F">
        <w:rPr>
          <w:rFonts w:ascii="Trebuchet MS" w:hAnsi="Trebuchet MS"/>
          <w:bCs/>
          <w:i w:val="0"/>
          <w:sz w:val="22"/>
          <w:szCs w:val="22"/>
          <w:lang w:eastAsia="en-US"/>
        </w:rPr>
        <w:t xml:space="preserve">Desk-based </w:t>
      </w:r>
      <w:r w:rsidRPr="007C6E7F">
        <w:rPr>
          <w:rFonts w:ascii="Trebuchet MS" w:hAnsi="Trebuchet MS"/>
          <w:bCs/>
          <w:i w:val="0"/>
          <w:sz w:val="22"/>
          <w:szCs w:val="22"/>
          <w:lang w:eastAsia="en-US"/>
        </w:rPr>
        <w:t>verification</w:t>
      </w:r>
      <w:bookmarkEnd w:id="22"/>
      <w:bookmarkEnd w:id="23"/>
    </w:p>
    <w:p w14:paraId="0BF71D60" w14:textId="77777777" w:rsidR="009743A9" w:rsidRPr="007C6E7F" w:rsidRDefault="009743A9" w:rsidP="00867791">
      <w:pPr>
        <w:spacing w:before="120" w:after="120"/>
        <w:rPr>
          <w:sz w:val="22"/>
          <w:szCs w:val="22"/>
        </w:rPr>
      </w:pPr>
    </w:p>
    <w:p w14:paraId="222EA8F2" w14:textId="77777777" w:rsidR="009743A9" w:rsidRPr="007C6E7F" w:rsidRDefault="00FE6009" w:rsidP="00867791">
      <w:pPr>
        <w:numPr>
          <w:ilvl w:val="0"/>
          <w:numId w:val="8"/>
        </w:numPr>
        <w:tabs>
          <w:tab w:val="num" w:pos="0"/>
        </w:tabs>
        <w:spacing w:before="120" w:after="120"/>
        <w:ind w:left="0" w:firstLine="0"/>
        <w:rPr>
          <w:sz w:val="22"/>
          <w:szCs w:val="22"/>
        </w:rPr>
      </w:pPr>
      <w:r w:rsidRPr="007C6E7F">
        <w:rPr>
          <w:sz w:val="22"/>
          <w:szCs w:val="22"/>
        </w:rPr>
        <w:t xml:space="preserve">The </w:t>
      </w:r>
      <w:r w:rsidR="00D075E5" w:rsidRPr="007C6E7F">
        <w:rPr>
          <w:sz w:val="22"/>
          <w:szCs w:val="22"/>
        </w:rPr>
        <w:t>FLC</w:t>
      </w:r>
      <w:r w:rsidRPr="007C6E7F">
        <w:rPr>
          <w:sz w:val="22"/>
          <w:szCs w:val="22"/>
        </w:rPr>
        <w:t xml:space="preserve"> shall receive</w:t>
      </w:r>
      <w:r w:rsidR="00987D50" w:rsidRPr="007C6E7F">
        <w:rPr>
          <w:sz w:val="22"/>
          <w:szCs w:val="22"/>
        </w:rPr>
        <w:t xml:space="preserve"> the P</w:t>
      </w:r>
      <w:r w:rsidR="00C224E8" w:rsidRPr="007C6E7F">
        <w:rPr>
          <w:sz w:val="22"/>
          <w:szCs w:val="22"/>
        </w:rPr>
        <w:t>artner</w:t>
      </w:r>
      <w:r w:rsidR="00CA4E46" w:rsidRPr="007C6E7F">
        <w:rPr>
          <w:sz w:val="22"/>
          <w:szCs w:val="22"/>
        </w:rPr>
        <w:t xml:space="preserve"> report regarding the activities </w:t>
      </w:r>
      <w:r w:rsidR="00EB57B5">
        <w:rPr>
          <w:sz w:val="22"/>
          <w:szCs w:val="22"/>
        </w:rPr>
        <w:t>performed</w:t>
      </w:r>
      <w:r w:rsidR="00EB57B5" w:rsidRPr="007C6E7F">
        <w:rPr>
          <w:sz w:val="22"/>
          <w:szCs w:val="22"/>
        </w:rPr>
        <w:t xml:space="preserve"> </w:t>
      </w:r>
      <w:r w:rsidR="00CA4E46" w:rsidRPr="007C6E7F">
        <w:rPr>
          <w:sz w:val="22"/>
          <w:szCs w:val="22"/>
        </w:rPr>
        <w:t xml:space="preserve">and </w:t>
      </w:r>
      <w:r w:rsidR="00C8318D" w:rsidRPr="007C6E7F">
        <w:rPr>
          <w:sz w:val="22"/>
          <w:szCs w:val="22"/>
        </w:rPr>
        <w:t>the financ</w:t>
      </w:r>
      <w:r w:rsidR="00865247" w:rsidRPr="007C6E7F">
        <w:rPr>
          <w:sz w:val="22"/>
          <w:szCs w:val="22"/>
        </w:rPr>
        <w:t>ial</w:t>
      </w:r>
      <w:r w:rsidR="00C8318D" w:rsidRPr="007C6E7F">
        <w:rPr>
          <w:sz w:val="22"/>
          <w:szCs w:val="22"/>
        </w:rPr>
        <w:t xml:space="preserve"> report</w:t>
      </w:r>
      <w:r w:rsidR="00CA4E46" w:rsidRPr="007C6E7F">
        <w:rPr>
          <w:sz w:val="22"/>
          <w:szCs w:val="22"/>
        </w:rPr>
        <w:t xml:space="preserve"> </w:t>
      </w:r>
      <w:r w:rsidR="00530712" w:rsidRPr="007C6E7F">
        <w:rPr>
          <w:sz w:val="22"/>
          <w:szCs w:val="22"/>
        </w:rPr>
        <w:t>with expenditures paid</w:t>
      </w:r>
      <w:r w:rsidR="00CA4E46" w:rsidRPr="007C6E7F">
        <w:rPr>
          <w:sz w:val="22"/>
          <w:szCs w:val="22"/>
        </w:rPr>
        <w:t xml:space="preserve"> in the reporting period </w:t>
      </w:r>
      <w:r w:rsidR="00286D4D" w:rsidRPr="007C6E7F">
        <w:rPr>
          <w:sz w:val="22"/>
          <w:szCs w:val="22"/>
        </w:rPr>
        <w:t>and all supporting documents</w:t>
      </w:r>
      <w:r w:rsidR="00192DF2" w:rsidRPr="007C6E7F">
        <w:rPr>
          <w:sz w:val="22"/>
          <w:szCs w:val="22"/>
        </w:rPr>
        <w:t xml:space="preserve">, via </w:t>
      </w:r>
      <w:proofErr w:type="spellStart"/>
      <w:r w:rsidR="00865247" w:rsidRPr="007C6E7F">
        <w:rPr>
          <w:sz w:val="22"/>
          <w:szCs w:val="22"/>
        </w:rPr>
        <w:t>J</w:t>
      </w:r>
      <w:r w:rsidR="00192DF2" w:rsidRPr="007C6E7F">
        <w:rPr>
          <w:sz w:val="22"/>
          <w:szCs w:val="22"/>
        </w:rPr>
        <w:t>eMS</w:t>
      </w:r>
      <w:proofErr w:type="spellEnd"/>
      <w:r w:rsidR="00192DF2" w:rsidRPr="007C6E7F">
        <w:rPr>
          <w:sz w:val="22"/>
          <w:szCs w:val="22"/>
        </w:rPr>
        <w:t xml:space="preserve">, </w:t>
      </w:r>
      <w:r w:rsidR="003E0267" w:rsidRPr="007C6E7F">
        <w:rPr>
          <w:sz w:val="22"/>
          <w:szCs w:val="22"/>
        </w:rPr>
        <w:t>for validation</w:t>
      </w:r>
      <w:r w:rsidR="00CA4E46" w:rsidRPr="007C6E7F">
        <w:rPr>
          <w:sz w:val="22"/>
          <w:szCs w:val="22"/>
        </w:rPr>
        <w:t>.</w:t>
      </w:r>
      <w:r w:rsidR="00FF50D7" w:rsidRPr="007C6E7F">
        <w:rPr>
          <w:sz w:val="22"/>
          <w:szCs w:val="22"/>
        </w:rPr>
        <w:t xml:space="preserve"> </w:t>
      </w:r>
      <w:r w:rsidR="00865247" w:rsidRPr="007C6E7F">
        <w:rPr>
          <w:sz w:val="22"/>
          <w:szCs w:val="22"/>
        </w:rPr>
        <w:t xml:space="preserve">All </w:t>
      </w:r>
      <w:r w:rsidR="00C41BE6">
        <w:rPr>
          <w:sz w:val="22"/>
          <w:szCs w:val="22"/>
        </w:rPr>
        <w:t>invoices</w:t>
      </w:r>
      <w:r w:rsidR="00865247" w:rsidRPr="007C6E7F">
        <w:rPr>
          <w:sz w:val="22"/>
          <w:szCs w:val="22"/>
        </w:rPr>
        <w:t xml:space="preserve"> </w:t>
      </w:r>
      <w:r w:rsidR="00665116" w:rsidRPr="00665116">
        <w:rPr>
          <w:sz w:val="22"/>
          <w:szCs w:val="22"/>
        </w:rPr>
        <w:t>must be marked by the beneficiary with the project code</w:t>
      </w:r>
      <w:r w:rsidR="00665116">
        <w:rPr>
          <w:sz w:val="22"/>
          <w:szCs w:val="22"/>
        </w:rPr>
        <w:t xml:space="preserve"> (</w:t>
      </w:r>
      <w:proofErr w:type="spellStart"/>
      <w:r w:rsidR="00665116">
        <w:rPr>
          <w:sz w:val="22"/>
          <w:szCs w:val="22"/>
        </w:rPr>
        <w:t>Jems</w:t>
      </w:r>
      <w:proofErr w:type="spellEnd"/>
      <w:r w:rsidR="00665116">
        <w:rPr>
          <w:sz w:val="22"/>
          <w:szCs w:val="22"/>
        </w:rPr>
        <w:t xml:space="preserve"> code)</w:t>
      </w:r>
      <w:r w:rsidR="00665116" w:rsidRPr="00665116">
        <w:rPr>
          <w:sz w:val="22"/>
          <w:szCs w:val="22"/>
        </w:rPr>
        <w:t xml:space="preserve"> and the name of the </w:t>
      </w:r>
      <w:proofErr w:type="spellStart"/>
      <w:r w:rsidR="00665116">
        <w:rPr>
          <w:sz w:val="22"/>
          <w:szCs w:val="22"/>
        </w:rPr>
        <w:t>P</w:t>
      </w:r>
      <w:r w:rsidR="00665116" w:rsidRPr="00665116">
        <w:rPr>
          <w:sz w:val="22"/>
          <w:szCs w:val="22"/>
        </w:rPr>
        <w:t>rogramme</w:t>
      </w:r>
      <w:proofErr w:type="spellEnd"/>
      <w:r w:rsidR="00665116" w:rsidRPr="00665116">
        <w:rPr>
          <w:sz w:val="22"/>
          <w:szCs w:val="22"/>
        </w:rPr>
        <w:t>.</w:t>
      </w:r>
    </w:p>
    <w:p w14:paraId="731400D0" w14:textId="77777777" w:rsidR="00B56A09" w:rsidRPr="007C6E7F" w:rsidRDefault="005929EF" w:rsidP="00867791">
      <w:pPr>
        <w:numPr>
          <w:ilvl w:val="0"/>
          <w:numId w:val="8"/>
        </w:numPr>
        <w:tabs>
          <w:tab w:val="num" w:pos="0"/>
        </w:tabs>
        <w:spacing w:before="120" w:after="120"/>
        <w:ind w:left="0" w:firstLine="0"/>
        <w:rPr>
          <w:sz w:val="22"/>
          <w:szCs w:val="22"/>
        </w:rPr>
      </w:pPr>
      <w:r w:rsidRPr="007C6E7F">
        <w:rPr>
          <w:sz w:val="22"/>
          <w:szCs w:val="22"/>
        </w:rPr>
        <w:t>The FLC v</w:t>
      </w:r>
      <w:r w:rsidR="00B56A09" w:rsidRPr="007C6E7F">
        <w:rPr>
          <w:sz w:val="22"/>
          <w:szCs w:val="22"/>
        </w:rPr>
        <w:t xml:space="preserve">erifies the reports and </w:t>
      </w:r>
      <w:r w:rsidR="000F1ED4" w:rsidRPr="007C6E7F">
        <w:rPr>
          <w:sz w:val="22"/>
          <w:szCs w:val="22"/>
        </w:rPr>
        <w:t xml:space="preserve">supporting </w:t>
      </w:r>
      <w:r w:rsidR="00B56A09" w:rsidRPr="007C6E7F">
        <w:rPr>
          <w:sz w:val="22"/>
          <w:szCs w:val="22"/>
        </w:rPr>
        <w:t xml:space="preserve">documents received </w:t>
      </w:r>
      <w:r w:rsidR="00C73BFA" w:rsidRPr="007C6E7F">
        <w:rPr>
          <w:sz w:val="22"/>
          <w:szCs w:val="22"/>
        </w:rPr>
        <w:t xml:space="preserve">and </w:t>
      </w:r>
      <w:r w:rsidR="00101CD5" w:rsidRPr="007C6E7F">
        <w:rPr>
          <w:sz w:val="22"/>
          <w:szCs w:val="22"/>
        </w:rPr>
        <w:t>fill in check list and reports as</w:t>
      </w:r>
      <w:r w:rsidR="00C73BFA" w:rsidRPr="007C6E7F">
        <w:rPr>
          <w:sz w:val="22"/>
          <w:szCs w:val="22"/>
        </w:rPr>
        <w:t xml:space="preserve"> </w:t>
      </w:r>
      <w:r w:rsidR="00383745" w:rsidRPr="007C6E7F">
        <w:rPr>
          <w:sz w:val="22"/>
          <w:szCs w:val="22"/>
        </w:rPr>
        <w:t>follow</w:t>
      </w:r>
      <w:r w:rsidR="00101CD5" w:rsidRPr="007C6E7F">
        <w:rPr>
          <w:sz w:val="22"/>
          <w:szCs w:val="22"/>
        </w:rPr>
        <w:t>s</w:t>
      </w:r>
      <w:r w:rsidR="00383745" w:rsidRPr="007C6E7F">
        <w:rPr>
          <w:sz w:val="22"/>
          <w:szCs w:val="22"/>
        </w:rPr>
        <w:t>:</w:t>
      </w:r>
    </w:p>
    <w:p w14:paraId="61700E8B" w14:textId="77777777" w:rsidR="002C0A00" w:rsidRPr="007C6E7F" w:rsidRDefault="002C0A00" w:rsidP="00867791">
      <w:pPr>
        <w:spacing w:before="120" w:after="120"/>
        <w:rPr>
          <w:sz w:val="22"/>
          <w:szCs w:val="22"/>
        </w:rPr>
      </w:pPr>
    </w:p>
    <w:p w14:paraId="22EAC264" w14:textId="77777777" w:rsidR="001A42A9" w:rsidRPr="007C6E7F" w:rsidRDefault="001A42A9" w:rsidP="00867791">
      <w:pPr>
        <w:spacing w:before="120" w:after="1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6785"/>
      </w:tblGrid>
      <w:tr w:rsidR="004762BE" w:rsidRPr="007C6E7F" w14:paraId="73481C01" w14:textId="77777777">
        <w:trPr>
          <w:jc w:val="center"/>
        </w:trPr>
        <w:tc>
          <w:tcPr>
            <w:tcW w:w="990" w:type="dxa"/>
          </w:tcPr>
          <w:p w14:paraId="23302C47" w14:textId="77777777" w:rsidR="00CA108B" w:rsidRPr="007C6E7F" w:rsidRDefault="00CA108B" w:rsidP="00867791">
            <w:pPr>
              <w:spacing w:before="120" w:after="120"/>
              <w:rPr>
                <w:sz w:val="22"/>
                <w:szCs w:val="22"/>
              </w:rPr>
            </w:pPr>
            <w:r w:rsidRPr="007C6E7F">
              <w:rPr>
                <w:sz w:val="22"/>
                <w:szCs w:val="22"/>
              </w:rPr>
              <w:t>No</w:t>
            </w:r>
          </w:p>
        </w:tc>
        <w:tc>
          <w:tcPr>
            <w:tcW w:w="6785" w:type="dxa"/>
          </w:tcPr>
          <w:p w14:paraId="0A1F713E" w14:textId="77777777" w:rsidR="00CA108B" w:rsidRPr="007C6E7F" w:rsidRDefault="00CA108B" w:rsidP="00867791">
            <w:pPr>
              <w:spacing w:before="120" w:after="120"/>
              <w:jc w:val="center"/>
              <w:rPr>
                <w:sz w:val="22"/>
                <w:szCs w:val="22"/>
              </w:rPr>
            </w:pPr>
            <w:r w:rsidRPr="007C6E7F">
              <w:rPr>
                <w:sz w:val="22"/>
                <w:szCs w:val="22"/>
              </w:rPr>
              <w:t>Type of documents issued and validated by FLC:</w:t>
            </w:r>
          </w:p>
        </w:tc>
      </w:tr>
      <w:tr w:rsidR="004762BE" w:rsidRPr="007C6E7F" w14:paraId="5CDB707F" w14:textId="77777777">
        <w:trPr>
          <w:jc w:val="center"/>
        </w:trPr>
        <w:tc>
          <w:tcPr>
            <w:tcW w:w="990" w:type="dxa"/>
          </w:tcPr>
          <w:p w14:paraId="30675351" w14:textId="77777777" w:rsidR="00CA108B" w:rsidRPr="007C6E7F" w:rsidRDefault="00CA108B" w:rsidP="00867791">
            <w:pPr>
              <w:spacing w:before="120" w:after="120"/>
              <w:rPr>
                <w:sz w:val="22"/>
                <w:szCs w:val="22"/>
              </w:rPr>
            </w:pPr>
          </w:p>
        </w:tc>
        <w:tc>
          <w:tcPr>
            <w:tcW w:w="6785" w:type="dxa"/>
          </w:tcPr>
          <w:p w14:paraId="06F41522" w14:textId="77777777" w:rsidR="00CA108B" w:rsidRPr="007C6E7F" w:rsidRDefault="00CA108B" w:rsidP="00867791">
            <w:pPr>
              <w:spacing w:before="120" w:after="120"/>
              <w:jc w:val="center"/>
              <w:rPr>
                <w:b/>
                <w:sz w:val="22"/>
                <w:szCs w:val="22"/>
              </w:rPr>
            </w:pPr>
            <w:r w:rsidRPr="007C6E7F">
              <w:rPr>
                <w:b/>
                <w:sz w:val="22"/>
                <w:szCs w:val="22"/>
              </w:rPr>
              <w:t>Documents verified</w:t>
            </w:r>
          </w:p>
        </w:tc>
      </w:tr>
      <w:tr w:rsidR="004762BE" w:rsidRPr="007C6E7F" w14:paraId="57D355AD" w14:textId="77777777">
        <w:trPr>
          <w:jc w:val="center"/>
        </w:trPr>
        <w:tc>
          <w:tcPr>
            <w:tcW w:w="990" w:type="dxa"/>
          </w:tcPr>
          <w:p w14:paraId="6977AC59" w14:textId="77777777" w:rsidR="00CA108B" w:rsidRPr="007C6E7F" w:rsidRDefault="004762BE" w:rsidP="00867791">
            <w:pPr>
              <w:spacing w:before="120" w:after="120"/>
              <w:rPr>
                <w:sz w:val="22"/>
                <w:szCs w:val="22"/>
              </w:rPr>
            </w:pPr>
            <w:r w:rsidRPr="007C6E7F">
              <w:rPr>
                <w:sz w:val="22"/>
                <w:szCs w:val="22"/>
              </w:rPr>
              <w:t>1</w:t>
            </w:r>
          </w:p>
        </w:tc>
        <w:tc>
          <w:tcPr>
            <w:tcW w:w="6785" w:type="dxa"/>
          </w:tcPr>
          <w:p w14:paraId="2F1BC7F9" w14:textId="77777777" w:rsidR="00CA108B" w:rsidRPr="007C6E7F" w:rsidRDefault="00CA108B" w:rsidP="00867791">
            <w:pPr>
              <w:spacing w:before="120" w:after="120"/>
              <w:rPr>
                <w:sz w:val="22"/>
                <w:szCs w:val="22"/>
              </w:rPr>
            </w:pPr>
            <w:r w:rsidRPr="007C6E7F">
              <w:rPr>
                <w:sz w:val="22"/>
                <w:szCs w:val="22"/>
              </w:rPr>
              <w:t xml:space="preserve">Partner report </w:t>
            </w:r>
            <w:r w:rsidR="00C224E8" w:rsidRPr="007C6E7F">
              <w:rPr>
                <w:sz w:val="22"/>
                <w:szCs w:val="22"/>
              </w:rPr>
              <w:t xml:space="preserve">provided by </w:t>
            </w:r>
            <w:proofErr w:type="spellStart"/>
            <w:r w:rsidR="00865247" w:rsidRPr="007C6E7F">
              <w:rPr>
                <w:sz w:val="22"/>
                <w:szCs w:val="22"/>
              </w:rPr>
              <w:t>J</w:t>
            </w:r>
            <w:r w:rsidR="00C224E8" w:rsidRPr="007C6E7F">
              <w:rPr>
                <w:sz w:val="22"/>
                <w:szCs w:val="22"/>
              </w:rPr>
              <w:t>eMS</w:t>
            </w:r>
            <w:proofErr w:type="spellEnd"/>
          </w:p>
        </w:tc>
      </w:tr>
      <w:tr w:rsidR="004762BE" w:rsidRPr="007C6E7F" w14:paraId="0EC9B085" w14:textId="77777777">
        <w:trPr>
          <w:jc w:val="center"/>
        </w:trPr>
        <w:tc>
          <w:tcPr>
            <w:tcW w:w="990" w:type="dxa"/>
          </w:tcPr>
          <w:p w14:paraId="618AACDB" w14:textId="77777777" w:rsidR="00CA108B" w:rsidRPr="007C6E7F" w:rsidRDefault="004762BE" w:rsidP="00867791">
            <w:pPr>
              <w:spacing w:before="120" w:after="120"/>
              <w:rPr>
                <w:sz w:val="22"/>
                <w:szCs w:val="22"/>
              </w:rPr>
            </w:pPr>
            <w:r w:rsidRPr="007C6E7F">
              <w:rPr>
                <w:sz w:val="22"/>
                <w:szCs w:val="22"/>
              </w:rPr>
              <w:t>2</w:t>
            </w:r>
          </w:p>
        </w:tc>
        <w:tc>
          <w:tcPr>
            <w:tcW w:w="6785" w:type="dxa"/>
          </w:tcPr>
          <w:p w14:paraId="201633B0" w14:textId="77777777" w:rsidR="00CA108B" w:rsidRPr="007C6E7F" w:rsidRDefault="00C224E8" w:rsidP="00867791">
            <w:pPr>
              <w:spacing w:before="120" w:after="120"/>
              <w:rPr>
                <w:sz w:val="22"/>
                <w:szCs w:val="22"/>
              </w:rPr>
            </w:pPr>
            <w:r w:rsidRPr="007C6E7F">
              <w:rPr>
                <w:sz w:val="22"/>
                <w:szCs w:val="22"/>
              </w:rPr>
              <w:t xml:space="preserve">List of expenditure provided by </w:t>
            </w:r>
            <w:proofErr w:type="spellStart"/>
            <w:r w:rsidR="00865247" w:rsidRPr="007C6E7F">
              <w:rPr>
                <w:sz w:val="22"/>
                <w:szCs w:val="22"/>
              </w:rPr>
              <w:t>J</w:t>
            </w:r>
            <w:r w:rsidRPr="007C6E7F">
              <w:rPr>
                <w:sz w:val="22"/>
                <w:szCs w:val="22"/>
              </w:rPr>
              <w:t>eMS</w:t>
            </w:r>
            <w:proofErr w:type="spellEnd"/>
          </w:p>
        </w:tc>
      </w:tr>
      <w:tr w:rsidR="004762BE" w:rsidRPr="007C6E7F" w14:paraId="2B0E7B7D" w14:textId="77777777">
        <w:trPr>
          <w:jc w:val="center"/>
        </w:trPr>
        <w:tc>
          <w:tcPr>
            <w:tcW w:w="990" w:type="dxa"/>
          </w:tcPr>
          <w:p w14:paraId="6A85A007" w14:textId="77777777" w:rsidR="00CA108B" w:rsidRPr="007C6E7F" w:rsidRDefault="004762BE" w:rsidP="00867791">
            <w:pPr>
              <w:spacing w:before="120" w:after="120"/>
              <w:rPr>
                <w:sz w:val="22"/>
                <w:szCs w:val="22"/>
              </w:rPr>
            </w:pPr>
            <w:r w:rsidRPr="007C6E7F">
              <w:rPr>
                <w:sz w:val="22"/>
                <w:szCs w:val="22"/>
              </w:rPr>
              <w:t>3</w:t>
            </w:r>
          </w:p>
        </w:tc>
        <w:tc>
          <w:tcPr>
            <w:tcW w:w="6785" w:type="dxa"/>
          </w:tcPr>
          <w:p w14:paraId="235911D9" w14:textId="77777777" w:rsidR="00CA108B" w:rsidRPr="007C6E7F" w:rsidRDefault="00CA108B" w:rsidP="00867791">
            <w:pPr>
              <w:spacing w:before="120" w:after="120"/>
              <w:rPr>
                <w:sz w:val="22"/>
                <w:szCs w:val="22"/>
              </w:rPr>
            </w:pPr>
            <w:r w:rsidRPr="007C6E7F">
              <w:rPr>
                <w:sz w:val="22"/>
                <w:szCs w:val="22"/>
              </w:rPr>
              <w:t>Supporting documents</w:t>
            </w:r>
            <w:r w:rsidR="00C224E8" w:rsidRPr="007C6E7F">
              <w:rPr>
                <w:sz w:val="22"/>
                <w:szCs w:val="22"/>
              </w:rPr>
              <w:t xml:space="preserve"> </w:t>
            </w:r>
            <w:r w:rsidR="007F2B7D" w:rsidRPr="007C6E7F">
              <w:rPr>
                <w:sz w:val="22"/>
                <w:szCs w:val="22"/>
              </w:rPr>
              <w:t xml:space="preserve">uploaded in </w:t>
            </w:r>
            <w:proofErr w:type="spellStart"/>
            <w:r w:rsidR="00865247" w:rsidRPr="007C6E7F">
              <w:rPr>
                <w:sz w:val="22"/>
                <w:szCs w:val="22"/>
              </w:rPr>
              <w:t>J</w:t>
            </w:r>
            <w:r w:rsidR="007F2B7D" w:rsidRPr="007C6E7F">
              <w:rPr>
                <w:sz w:val="22"/>
                <w:szCs w:val="22"/>
              </w:rPr>
              <w:t>eMS</w:t>
            </w:r>
            <w:proofErr w:type="spellEnd"/>
          </w:p>
        </w:tc>
      </w:tr>
      <w:tr w:rsidR="004762BE" w:rsidRPr="007C6E7F" w14:paraId="70F4AA29" w14:textId="77777777">
        <w:trPr>
          <w:jc w:val="center"/>
        </w:trPr>
        <w:tc>
          <w:tcPr>
            <w:tcW w:w="990" w:type="dxa"/>
          </w:tcPr>
          <w:p w14:paraId="65A43317" w14:textId="77777777" w:rsidR="00CA108B" w:rsidRPr="007C6E7F" w:rsidRDefault="00CA108B" w:rsidP="00867791">
            <w:pPr>
              <w:spacing w:before="120" w:after="120"/>
              <w:rPr>
                <w:sz w:val="22"/>
                <w:szCs w:val="22"/>
              </w:rPr>
            </w:pPr>
          </w:p>
        </w:tc>
        <w:tc>
          <w:tcPr>
            <w:tcW w:w="6785" w:type="dxa"/>
          </w:tcPr>
          <w:p w14:paraId="6748DA89" w14:textId="77777777" w:rsidR="00CA108B" w:rsidRPr="007C6E7F" w:rsidRDefault="00CA108B" w:rsidP="00867791">
            <w:pPr>
              <w:spacing w:before="120" w:after="120"/>
              <w:jc w:val="center"/>
              <w:rPr>
                <w:b/>
                <w:sz w:val="22"/>
                <w:szCs w:val="22"/>
              </w:rPr>
            </w:pPr>
            <w:r w:rsidRPr="007C6E7F">
              <w:rPr>
                <w:b/>
                <w:sz w:val="22"/>
                <w:szCs w:val="22"/>
              </w:rPr>
              <w:t>Documents issued</w:t>
            </w:r>
          </w:p>
        </w:tc>
      </w:tr>
      <w:tr w:rsidR="004762BE" w:rsidRPr="007C6E7F" w14:paraId="78972A9F" w14:textId="77777777">
        <w:trPr>
          <w:jc w:val="center"/>
        </w:trPr>
        <w:tc>
          <w:tcPr>
            <w:tcW w:w="990" w:type="dxa"/>
          </w:tcPr>
          <w:p w14:paraId="7530D26A" w14:textId="77777777" w:rsidR="00CA108B" w:rsidRPr="007C6E7F" w:rsidRDefault="004762BE" w:rsidP="00867791">
            <w:pPr>
              <w:spacing w:before="120" w:after="120"/>
              <w:rPr>
                <w:sz w:val="22"/>
                <w:szCs w:val="22"/>
              </w:rPr>
            </w:pPr>
            <w:r w:rsidRPr="007C6E7F">
              <w:rPr>
                <w:sz w:val="22"/>
                <w:szCs w:val="22"/>
              </w:rPr>
              <w:t>1</w:t>
            </w:r>
          </w:p>
        </w:tc>
        <w:tc>
          <w:tcPr>
            <w:tcW w:w="6785" w:type="dxa"/>
          </w:tcPr>
          <w:p w14:paraId="6D051F85" w14:textId="77777777" w:rsidR="00CA108B" w:rsidRPr="007C6E7F" w:rsidRDefault="00CA108B" w:rsidP="00867791">
            <w:pPr>
              <w:spacing w:before="120" w:after="120"/>
              <w:rPr>
                <w:sz w:val="22"/>
                <w:szCs w:val="22"/>
              </w:rPr>
            </w:pPr>
            <w:r w:rsidRPr="007C6E7F">
              <w:rPr>
                <w:sz w:val="22"/>
                <w:szCs w:val="22"/>
              </w:rPr>
              <w:t xml:space="preserve"> </w:t>
            </w:r>
            <w:r w:rsidR="00C224E8" w:rsidRPr="007C6E7F">
              <w:rPr>
                <w:sz w:val="22"/>
                <w:szCs w:val="22"/>
              </w:rPr>
              <w:t xml:space="preserve">Generated </w:t>
            </w:r>
            <w:r w:rsidRPr="007C6E7F">
              <w:rPr>
                <w:sz w:val="22"/>
                <w:szCs w:val="22"/>
              </w:rPr>
              <w:t xml:space="preserve">First Level Control Certificate </w:t>
            </w:r>
          </w:p>
        </w:tc>
      </w:tr>
      <w:tr w:rsidR="004762BE" w:rsidRPr="007C6E7F" w14:paraId="1B4C924F" w14:textId="77777777">
        <w:trPr>
          <w:jc w:val="center"/>
        </w:trPr>
        <w:tc>
          <w:tcPr>
            <w:tcW w:w="990" w:type="dxa"/>
          </w:tcPr>
          <w:p w14:paraId="5A4B18F6" w14:textId="77777777" w:rsidR="00CA108B" w:rsidRPr="007C6E7F" w:rsidRDefault="004762BE" w:rsidP="00867791">
            <w:pPr>
              <w:spacing w:before="120" w:after="120"/>
              <w:rPr>
                <w:sz w:val="22"/>
                <w:szCs w:val="22"/>
              </w:rPr>
            </w:pPr>
            <w:r w:rsidRPr="007C6E7F">
              <w:rPr>
                <w:sz w:val="22"/>
                <w:szCs w:val="22"/>
              </w:rPr>
              <w:t>2</w:t>
            </w:r>
          </w:p>
        </w:tc>
        <w:tc>
          <w:tcPr>
            <w:tcW w:w="6785" w:type="dxa"/>
          </w:tcPr>
          <w:p w14:paraId="0E09714F" w14:textId="77777777" w:rsidR="00CA108B" w:rsidRPr="007C6E7F" w:rsidRDefault="00CA108B" w:rsidP="00867791">
            <w:pPr>
              <w:spacing w:before="120" w:after="120"/>
              <w:rPr>
                <w:sz w:val="22"/>
                <w:szCs w:val="22"/>
              </w:rPr>
            </w:pPr>
            <w:r w:rsidRPr="007C6E7F">
              <w:rPr>
                <w:sz w:val="22"/>
                <w:szCs w:val="22"/>
              </w:rPr>
              <w:t xml:space="preserve"> First Level Control Report</w:t>
            </w:r>
          </w:p>
        </w:tc>
      </w:tr>
      <w:tr w:rsidR="004762BE" w:rsidRPr="007C6E7F" w14:paraId="147DFA4D" w14:textId="77777777">
        <w:trPr>
          <w:jc w:val="center"/>
        </w:trPr>
        <w:tc>
          <w:tcPr>
            <w:tcW w:w="990" w:type="dxa"/>
          </w:tcPr>
          <w:p w14:paraId="6395936D" w14:textId="77777777" w:rsidR="00CA108B" w:rsidRPr="007C6E7F" w:rsidRDefault="004762BE" w:rsidP="00867791">
            <w:pPr>
              <w:spacing w:before="120" w:after="120"/>
              <w:rPr>
                <w:sz w:val="22"/>
                <w:szCs w:val="22"/>
              </w:rPr>
            </w:pPr>
            <w:r w:rsidRPr="007C6E7F">
              <w:rPr>
                <w:sz w:val="22"/>
                <w:szCs w:val="22"/>
              </w:rPr>
              <w:t>3</w:t>
            </w:r>
          </w:p>
        </w:tc>
        <w:tc>
          <w:tcPr>
            <w:tcW w:w="6785" w:type="dxa"/>
          </w:tcPr>
          <w:p w14:paraId="7C45954F" w14:textId="77777777" w:rsidR="00CA108B" w:rsidRPr="007C6E7F" w:rsidRDefault="00C224E8" w:rsidP="00867791">
            <w:pPr>
              <w:spacing w:before="120" w:after="120"/>
              <w:rPr>
                <w:sz w:val="22"/>
                <w:szCs w:val="22"/>
              </w:rPr>
            </w:pPr>
            <w:r w:rsidRPr="007C6E7F">
              <w:rPr>
                <w:sz w:val="22"/>
                <w:szCs w:val="22"/>
              </w:rPr>
              <w:t xml:space="preserve"> </w:t>
            </w:r>
            <w:r w:rsidR="00CA108B" w:rsidRPr="007C6E7F">
              <w:rPr>
                <w:sz w:val="22"/>
                <w:szCs w:val="22"/>
              </w:rPr>
              <w:t>FLC checklist</w:t>
            </w:r>
          </w:p>
        </w:tc>
      </w:tr>
    </w:tbl>
    <w:p w14:paraId="3FF82687" w14:textId="77777777" w:rsidR="00383745" w:rsidRPr="007C6E7F" w:rsidRDefault="00383745" w:rsidP="00867791">
      <w:pPr>
        <w:spacing w:before="120" w:after="120"/>
        <w:rPr>
          <w:sz w:val="22"/>
          <w:szCs w:val="22"/>
        </w:rPr>
      </w:pPr>
    </w:p>
    <w:p w14:paraId="2DEAD89E" w14:textId="77777777" w:rsidR="00865247" w:rsidRPr="007C6E7F" w:rsidRDefault="00B56A09" w:rsidP="00867791">
      <w:pPr>
        <w:numPr>
          <w:ilvl w:val="0"/>
          <w:numId w:val="8"/>
        </w:numPr>
        <w:tabs>
          <w:tab w:val="num" w:pos="0"/>
        </w:tabs>
        <w:spacing w:before="120" w:after="120"/>
        <w:ind w:left="0" w:firstLine="0"/>
        <w:rPr>
          <w:sz w:val="22"/>
          <w:szCs w:val="22"/>
        </w:rPr>
      </w:pPr>
      <w:r w:rsidRPr="007C6E7F">
        <w:rPr>
          <w:sz w:val="22"/>
          <w:szCs w:val="22"/>
        </w:rPr>
        <w:t xml:space="preserve">The </w:t>
      </w:r>
      <w:r w:rsidR="005929EF" w:rsidRPr="007C6E7F">
        <w:rPr>
          <w:sz w:val="22"/>
          <w:szCs w:val="22"/>
        </w:rPr>
        <w:t>FLC verifies</w:t>
      </w:r>
      <w:r w:rsidRPr="007C6E7F">
        <w:rPr>
          <w:sz w:val="22"/>
          <w:szCs w:val="22"/>
        </w:rPr>
        <w:t xml:space="preserve"> the </w:t>
      </w:r>
      <w:r w:rsidR="00EC3EA6" w:rsidRPr="007C6E7F">
        <w:rPr>
          <w:sz w:val="22"/>
          <w:szCs w:val="22"/>
        </w:rPr>
        <w:t xml:space="preserve">compliance </w:t>
      </w:r>
      <w:r w:rsidR="00225138" w:rsidRPr="007C6E7F">
        <w:rPr>
          <w:sz w:val="22"/>
          <w:szCs w:val="22"/>
        </w:rPr>
        <w:t xml:space="preserve">of </w:t>
      </w:r>
      <w:r w:rsidRPr="007C6E7F">
        <w:rPr>
          <w:sz w:val="22"/>
          <w:szCs w:val="22"/>
        </w:rPr>
        <w:t xml:space="preserve">the public procurement procedures with the </w:t>
      </w:r>
      <w:r w:rsidR="00865247" w:rsidRPr="007C6E7F">
        <w:rPr>
          <w:sz w:val="22"/>
          <w:szCs w:val="22"/>
        </w:rPr>
        <w:t>applicable public procurement</w:t>
      </w:r>
      <w:r w:rsidRPr="007C6E7F">
        <w:rPr>
          <w:sz w:val="22"/>
          <w:szCs w:val="22"/>
        </w:rPr>
        <w:t xml:space="preserve"> procedure</w:t>
      </w:r>
      <w:r w:rsidR="00865247" w:rsidRPr="007C6E7F">
        <w:rPr>
          <w:sz w:val="22"/>
          <w:szCs w:val="22"/>
        </w:rPr>
        <w:t xml:space="preserve">(s). </w:t>
      </w:r>
    </w:p>
    <w:p w14:paraId="2584FB7E" w14:textId="77777777" w:rsidR="00B56A09" w:rsidRPr="007C6E7F" w:rsidRDefault="00B56A09" w:rsidP="00867791">
      <w:pPr>
        <w:numPr>
          <w:ilvl w:val="0"/>
          <w:numId w:val="8"/>
        </w:numPr>
        <w:tabs>
          <w:tab w:val="num" w:pos="0"/>
        </w:tabs>
        <w:spacing w:before="120" w:after="120"/>
        <w:ind w:left="0" w:firstLine="0"/>
        <w:rPr>
          <w:sz w:val="22"/>
          <w:szCs w:val="22"/>
        </w:rPr>
      </w:pPr>
      <w:r w:rsidRPr="007C6E7F">
        <w:rPr>
          <w:sz w:val="22"/>
          <w:szCs w:val="22"/>
        </w:rPr>
        <w:t xml:space="preserve">The verification of the reports submitted by </w:t>
      </w:r>
      <w:r w:rsidR="002C0A00" w:rsidRPr="007C6E7F">
        <w:rPr>
          <w:sz w:val="22"/>
          <w:szCs w:val="22"/>
        </w:rPr>
        <w:t xml:space="preserve">project </w:t>
      </w:r>
      <w:r w:rsidRPr="007C6E7F">
        <w:rPr>
          <w:sz w:val="22"/>
          <w:szCs w:val="22"/>
        </w:rPr>
        <w:t xml:space="preserve">partners is done by respecting the </w:t>
      </w:r>
      <w:r w:rsidR="00EC3EA6" w:rsidRPr="007C6E7F">
        <w:rPr>
          <w:sz w:val="22"/>
          <w:szCs w:val="22"/>
        </w:rPr>
        <w:t>“</w:t>
      </w:r>
      <w:r w:rsidRPr="007C6E7F">
        <w:rPr>
          <w:sz w:val="22"/>
          <w:szCs w:val="22"/>
        </w:rPr>
        <w:t>four eyes</w:t>
      </w:r>
      <w:r w:rsidR="00EC3EA6" w:rsidRPr="007C6E7F">
        <w:rPr>
          <w:sz w:val="22"/>
          <w:szCs w:val="22"/>
        </w:rPr>
        <w:t>”</w:t>
      </w:r>
      <w:r w:rsidRPr="007C6E7F">
        <w:rPr>
          <w:sz w:val="22"/>
          <w:szCs w:val="22"/>
        </w:rPr>
        <w:t xml:space="preserve"> principle which is done by </w:t>
      </w:r>
      <w:r w:rsidR="00C224E8" w:rsidRPr="007C6E7F">
        <w:rPr>
          <w:sz w:val="22"/>
          <w:szCs w:val="22"/>
        </w:rPr>
        <w:t xml:space="preserve">filling in the checklist by the </w:t>
      </w:r>
      <w:r w:rsidRPr="007C6E7F">
        <w:rPr>
          <w:sz w:val="22"/>
          <w:szCs w:val="22"/>
        </w:rPr>
        <w:t>two controllers</w:t>
      </w:r>
      <w:r w:rsidR="00C224E8" w:rsidRPr="007C6E7F">
        <w:rPr>
          <w:sz w:val="22"/>
          <w:szCs w:val="22"/>
        </w:rPr>
        <w:t xml:space="preserve"> through the </w:t>
      </w:r>
      <w:proofErr w:type="spellStart"/>
      <w:r w:rsidR="00865247" w:rsidRPr="007C6E7F">
        <w:rPr>
          <w:sz w:val="22"/>
          <w:szCs w:val="22"/>
        </w:rPr>
        <w:t>J</w:t>
      </w:r>
      <w:r w:rsidR="00C224E8" w:rsidRPr="007C6E7F">
        <w:rPr>
          <w:sz w:val="22"/>
          <w:szCs w:val="22"/>
        </w:rPr>
        <w:t>eMS.</w:t>
      </w:r>
      <w:r w:rsidR="00B808E1">
        <w:rPr>
          <w:sz w:val="22"/>
          <w:szCs w:val="22"/>
        </w:rPr>
        <w:t>The</w:t>
      </w:r>
      <w:proofErr w:type="spellEnd"/>
      <w:r w:rsidR="00B808E1">
        <w:rPr>
          <w:sz w:val="22"/>
          <w:szCs w:val="22"/>
        </w:rPr>
        <w:t xml:space="preserve"> second controller will be cloning the first controller checklist and add his/ her information.</w:t>
      </w:r>
    </w:p>
    <w:p w14:paraId="79B0DF4C" w14:textId="77777777" w:rsidR="00447C41" w:rsidRPr="007C6E7F" w:rsidRDefault="00447C41" w:rsidP="00867791">
      <w:pPr>
        <w:numPr>
          <w:ilvl w:val="0"/>
          <w:numId w:val="8"/>
        </w:numPr>
        <w:tabs>
          <w:tab w:val="num" w:pos="0"/>
        </w:tabs>
        <w:spacing w:before="120" w:after="120"/>
        <w:ind w:left="0" w:firstLine="0"/>
        <w:rPr>
          <w:sz w:val="22"/>
          <w:szCs w:val="22"/>
        </w:rPr>
      </w:pPr>
      <w:r w:rsidRPr="007C6E7F">
        <w:rPr>
          <w:sz w:val="22"/>
          <w:szCs w:val="22"/>
        </w:rPr>
        <w:t>A full description of irregularities detected with a clear identification of the related EC or national legal rules infringed and the corrective measures taken</w:t>
      </w:r>
      <w:r w:rsidR="00C77C0D" w:rsidRPr="007C6E7F">
        <w:rPr>
          <w:sz w:val="22"/>
          <w:szCs w:val="22"/>
        </w:rPr>
        <w:t>, which are going to be described in the First level Control Report;</w:t>
      </w:r>
    </w:p>
    <w:p w14:paraId="11734E3D" w14:textId="77777777" w:rsidR="001603CB" w:rsidRPr="007C6E7F" w:rsidRDefault="001603CB" w:rsidP="00867791">
      <w:pPr>
        <w:widowControl w:val="0"/>
        <w:overflowPunct w:val="0"/>
        <w:autoSpaceDE w:val="0"/>
        <w:autoSpaceDN w:val="0"/>
        <w:adjustRightInd w:val="0"/>
        <w:spacing w:before="120" w:after="120"/>
        <w:ind w:right="-7"/>
        <w:rPr>
          <w:sz w:val="22"/>
          <w:szCs w:val="22"/>
        </w:rPr>
      </w:pPr>
      <w:r w:rsidRPr="007C6E7F">
        <w:rPr>
          <w:sz w:val="22"/>
          <w:szCs w:val="22"/>
        </w:rPr>
        <w:lastRenderedPageBreak/>
        <w:t>FLC documentation should provide a transparent basis</w:t>
      </w:r>
      <w:r w:rsidR="00C77C0D" w:rsidRPr="007C6E7F">
        <w:rPr>
          <w:sz w:val="22"/>
          <w:szCs w:val="22"/>
        </w:rPr>
        <w:t xml:space="preserve"> (the inspected documents</w:t>
      </w:r>
      <w:r w:rsidRPr="007C6E7F">
        <w:rPr>
          <w:sz w:val="22"/>
          <w:szCs w:val="22"/>
        </w:rPr>
        <w:t xml:space="preserve"> for the validation of expenditure</w:t>
      </w:r>
      <w:r w:rsidR="00C77C0D" w:rsidRPr="007C6E7F">
        <w:rPr>
          <w:sz w:val="22"/>
          <w:szCs w:val="22"/>
        </w:rPr>
        <w:t xml:space="preserve"> should be clearly listed in the FLC Checklist</w:t>
      </w:r>
      <w:r w:rsidR="00917D8A" w:rsidRPr="007C6E7F">
        <w:rPr>
          <w:sz w:val="22"/>
          <w:szCs w:val="22"/>
        </w:rPr>
        <w:t xml:space="preserve">, </w:t>
      </w:r>
      <w:r w:rsidR="00917D8A" w:rsidRPr="007C6E7F">
        <w:rPr>
          <w:b/>
          <w:sz w:val="22"/>
          <w:szCs w:val="22"/>
        </w:rPr>
        <w:t>Comments column</w:t>
      </w:r>
      <w:r w:rsidR="00C77C0D" w:rsidRPr="007C6E7F">
        <w:rPr>
          <w:sz w:val="22"/>
          <w:szCs w:val="22"/>
        </w:rPr>
        <w:t>)</w:t>
      </w:r>
      <w:r w:rsidRPr="007C6E7F">
        <w:rPr>
          <w:sz w:val="22"/>
          <w:szCs w:val="22"/>
        </w:rPr>
        <w:t xml:space="preserve"> and evidence that the </w:t>
      </w:r>
      <w:r w:rsidR="00C77C0D" w:rsidRPr="007C6E7F">
        <w:rPr>
          <w:sz w:val="22"/>
          <w:szCs w:val="22"/>
        </w:rPr>
        <w:t>project activities</w:t>
      </w:r>
      <w:r w:rsidRPr="007C6E7F">
        <w:rPr>
          <w:sz w:val="22"/>
          <w:szCs w:val="22"/>
        </w:rPr>
        <w:t xml:space="preserve"> </w:t>
      </w:r>
      <w:r w:rsidR="00C77C0D" w:rsidRPr="007C6E7F">
        <w:rPr>
          <w:sz w:val="22"/>
          <w:szCs w:val="22"/>
        </w:rPr>
        <w:t>were</w:t>
      </w:r>
      <w:r w:rsidRPr="007C6E7F">
        <w:rPr>
          <w:sz w:val="22"/>
          <w:szCs w:val="22"/>
        </w:rPr>
        <w:t xml:space="preserve"> performed in accordance with the applicable legal and regulatory requirements. FLC documentation should also demonstrate the quality and transparency of the work done towards third parties (e.g. audit authority, EC audit service, etc.). It should enable auditors, who have no previous experience with the controller or beneficiary, to fully understand the controls performed, the evidence obtained and the conclusions reached.</w:t>
      </w:r>
    </w:p>
    <w:p w14:paraId="0F8D35BB" w14:textId="77777777" w:rsidR="00447C41" w:rsidRPr="00E15E81" w:rsidRDefault="00447C41" w:rsidP="00867791">
      <w:pPr>
        <w:spacing w:before="120" w:after="120"/>
        <w:rPr>
          <w:b/>
          <w:sz w:val="22"/>
          <w:szCs w:val="22"/>
          <w:u w:val="single"/>
        </w:rPr>
      </w:pPr>
    </w:p>
    <w:p w14:paraId="375309EC" w14:textId="77777777" w:rsidR="00B56A09" w:rsidRPr="00E15E81" w:rsidRDefault="009743A9" w:rsidP="001A42A9">
      <w:pPr>
        <w:pStyle w:val="Heading3"/>
        <w:spacing w:after="120"/>
        <w:rPr>
          <w:rFonts w:ascii="Trebuchet MS" w:hAnsi="Trebuchet MS"/>
          <w:bCs/>
          <w:i w:val="0"/>
          <w:sz w:val="22"/>
          <w:szCs w:val="22"/>
          <w:lang w:eastAsia="en-US"/>
        </w:rPr>
      </w:pPr>
      <w:bookmarkStart w:id="24" w:name="_Toc441497893"/>
      <w:bookmarkStart w:id="25" w:name="_Toc124406022"/>
      <w:r w:rsidRPr="00E15E81">
        <w:rPr>
          <w:rFonts w:ascii="Trebuchet MS" w:hAnsi="Trebuchet MS"/>
          <w:bCs/>
          <w:i w:val="0"/>
          <w:sz w:val="22"/>
          <w:szCs w:val="22"/>
          <w:lang w:eastAsia="en-US"/>
        </w:rPr>
        <w:t>3.2</w:t>
      </w:r>
      <w:r w:rsidR="00C34CAC" w:rsidRPr="00E15E81">
        <w:rPr>
          <w:rFonts w:ascii="Trebuchet MS" w:hAnsi="Trebuchet MS"/>
          <w:bCs/>
          <w:i w:val="0"/>
          <w:sz w:val="22"/>
          <w:szCs w:val="22"/>
          <w:lang w:eastAsia="en-US"/>
        </w:rPr>
        <w:t xml:space="preserve">. </w:t>
      </w:r>
      <w:r w:rsidR="00C77C0D" w:rsidRPr="00E15E81">
        <w:rPr>
          <w:rFonts w:ascii="Trebuchet MS" w:hAnsi="Trebuchet MS"/>
          <w:bCs/>
          <w:i w:val="0"/>
          <w:sz w:val="22"/>
          <w:szCs w:val="22"/>
          <w:lang w:eastAsia="en-US"/>
        </w:rPr>
        <w:t>On-the-spot verifications</w:t>
      </w:r>
      <w:r w:rsidR="00B56A09" w:rsidRPr="00E15E81">
        <w:rPr>
          <w:rFonts w:ascii="Trebuchet MS" w:hAnsi="Trebuchet MS"/>
          <w:bCs/>
          <w:i w:val="0"/>
          <w:sz w:val="22"/>
          <w:szCs w:val="22"/>
          <w:lang w:eastAsia="en-US"/>
        </w:rPr>
        <w:t>:</w:t>
      </w:r>
      <w:bookmarkEnd w:id="24"/>
      <w:bookmarkEnd w:id="25"/>
    </w:p>
    <w:p w14:paraId="07B0650D" w14:textId="77777777" w:rsidR="00B7567A" w:rsidRPr="00E15E81" w:rsidRDefault="009743A9" w:rsidP="00B7567A">
      <w:pPr>
        <w:numPr>
          <w:ilvl w:val="0"/>
          <w:numId w:val="8"/>
        </w:numPr>
        <w:tabs>
          <w:tab w:val="num" w:pos="0"/>
        </w:tabs>
        <w:spacing w:before="120" w:after="120"/>
        <w:ind w:left="0" w:firstLine="0"/>
        <w:rPr>
          <w:sz w:val="22"/>
          <w:szCs w:val="22"/>
        </w:rPr>
      </w:pPr>
      <w:r w:rsidRPr="00E15E81">
        <w:rPr>
          <w:sz w:val="22"/>
          <w:szCs w:val="22"/>
        </w:rPr>
        <w:t xml:space="preserve">The FLC </w:t>
      </w:r>
      <w:r w:rsidR="005801F0" w:rsidRPr="00E15E81">
        <w:rPr>
          <w:sz w:val="22"/>
          <w:szCs w:val="22"/>
        </w:rPr>
        <w:t xml:space="preserve">may </w:t>
      </w:r>
      <w:r w:rsidRPr="00E15E81">
        <w:rPr>
          <w:sz w:val="22"/>
          <w:szCs w:val="22"/>
        </w:rPr>
        <w:t xml:space="preserve">perform the control on-site for the </w:t>
      </w:r>
      <w:r w:rsidR="004F491B" w:rsidRPr="00E15E81">
        <w:rPr>
          <w:sz w:val="22"/>
          <w:szCs w:val="22"/>
        </w:rPr>
        <w:t xml:space="preserve">ongoing </w:t>
      </w:r>
      <w:r w:rsidRPr="00E15E81">
        <w:rPr>
          <w:sz w:val="22"/>
          <w:szCs w:val="22"/>
        </w:rPr>
        <w:t>operations at any time this is found necessary. The On-</w:t>
      </w:r>
      <w:r w:rsidR="006E7291" w:rsidRPr="00E15E81">
        <w:rPr>
          <w:sz w:val="22"/>
          <w:szCs w:val="22"/>
        </w:rPr>
        <w:t>the spot</w:t>
      </w:r>
      <w:r w:rsidRPr="00E15E81">
        <w:rPr>
          <w:sz w:val="22"/>
          <w:szCs w:val="22"/>
        </w:rPr>
        <w:t xml:space="preserve"> visits shall be made whenever in the reporting period works or </w:t>
      </w:r>
      <w:r w:rsidR="005801F0" w:rsidRPr="00E15E81">
        <w:rPr>
          <w:sz w:val="22"/>
          <w:szCs w:val="22"/>
        </w:rPr>
        <w:t>supplies</w:t>
      </w:r>
      <w:r w:rsidRPr="00E15E81">
        <w:rPr>
          <w:sz w:val="22"/>
          <w:szCs w:val="22"/>
        </w:rPr>
        <w:t xml:space="preserve"> have been reported but at least once during project’s lifetime;</w:t>
      </w:r>
    </w:p>
    <w:p w14:paraId="15214DAF" w14:textId="77777777" w:rsidR="007C60D6" w:rsidRPr="00E15E81" w:rsidRDefault="00AA09E2" w:rsidP="0050463B">
      <w:pPr>
        <w:numPr>
          <w:ilvl w:val="0"/>
          <w:numId w:val="8"/>
        </w:numPr>
        <w:tabs>
          <w:tab w:val="num" w:pos="0"/>
        </w:tabs>
        <w:spacing w:before="120" w:after="120"/>
        <w:ind w:left="0" w:firstLine="0"/>
        <w:rPr>
          <w:sz w:val="22"/>
          <w:szCs w:val="22"/>
        </w:rPr>
      </w:pPr>
      <w:r w:rsidRPr="00E15E81">
        <w:rPr>
          <w:sz w:val="22"/>
          <w:szCs w:val="22"/>
        </w:rPr>
        <w:t>On-the-spot verifications should be planned in advance to ensure that they are effective</w:t>
      </w:r>
      <w:r w:rsidR="00041B6C" w:rsidRPr="00E15E81">
        <w:rPr>
          <w:sz w:val="22"/>
          <w:szCs w:val="22"/>
        </w:rPr>
        <w:t xml:space="preserve"> and can be carried out either face-to-face or online.</w:t>
      </w:r>
      <w:r w:rsidR="00B7567A" w:rsidRPr="00E15E81">
        <w:rPr>
          <w:sz w:val="22"/>
          <w:szCs w:val="22"/>
        </w:rPr>
        <w:t xml:space="preserve"> </w:t>
      </w:r>
      <w:r w:rsidR="007C60D6" w:rsidRPr="00E15E81">
        <w:rPr>
          <w:sz w:val="22"/>
          <w:szCs w:val="22"/>
        </w:rPr>
        <w:t>Therefore, the on-the-spot plan is prepared at the beginning of the project implementation and approved by the Head of the FLC Unit.</w:t>
      </w:r>
    </w:p>
    <w:p w14:paraId="39AE01A0" w14:textId="77777777" w:rsidR="007C60D6" w:rsidRPr="00E15E81" w:rsidRDefault="007C60D6" w:rsidP="007C60D6">
      <w:pPr>
        <w:spacing w:before="120" w:after="120"/>
        <w:rPr>
          <w:sz w:val="22"/>
          <w:szCs w:val="22"/>
        </w:rPr>
      </w:pPr>
      <w:r w:rsidRPr="00E15E81">
        <w:rPr>
          <w:sz w:val="22"/>
          <w:szCs w:val="22"/>
        </w:rPr>
        <w:t>It can be revised periodically based on the newly identified risk factors and/ or foreseen goods/ works.</w:t>
      </w:r>
    </w:p>
    <w:p w14:paraId="638122CD" w14:textId="77777777" w:rsidR="007C6E7F" w:rsidRPr="00E15E81" w:rsidRDefault="007C60D6" w:rsidP="007C60D6">
      <w:pPr>
        <w:spacing w:before="120" w:after="120"/>
        <w:rPr>
          <w:sz w:val="22"/>
          <w:szCs w:val="22"/>
        </w:rPr>
      </w:pPr>
      <w:r w:rsidRPr="00E15E81">
        <w:rPr>
          <w:sz w:val="22"/>
          <w:szCs w:val="22"/>
        </w:rPr>
        <w:t>On-the-spot plan for all partners, (issued separat</w:t>
      </w:r>
      <w:r w:rsidR="00980022" w:rsidRPr="00E15E81">
        <w:rPr>
          <w:sz w:val="22"/>
          <w:szCs w:val="22"/>
        </w:rPr>
        <w:t>e</w:t>
      </w:r>
      <w:r w:rsidRPr="00E15E81">
        <w:rPr>
          <w:sz w:val="22"/>
          <w:szCs w:val="22"/>
        </w:rPr>
        <w:t xml:space="preserve">ly for each partner) will be uploaded on </w:t>
      </w:r>
      <w:proofErr w:type="spellStart"/>
      <w:r w:rsidRPr="00E15E81">
        <w:rPr>
          <w:sz w:val="22"/>
          <w:szCs w:val="22"/>
        </w:rPr>
        <w:t>JeMS</w:t>
      </w:r>
      <w:proofErr w:type="spellEnd"/>
      <w:r w:rsidRPr="00E15E81">
        <w:rPr>
          <w:sz w:val="22"/>
          <w:szCs w:val="22"/>
        </w:rPr>
        <w:t xml:space="preserve"> in section dedicated to</w:t>
      </w:r>
      <w:r w:rsidR="00574F8D">
        <w:rPr>
          <w:sz w:val="22"/>
          <w:szCs w:val="22"/>
        </w:rPr>
        <w:t xml:space="preserve"> Control </w:t>
      </w:r>
      <w:proofErr w:type="gramStart"/>
      <w:r w:rsidR="00574F8D">
        <w:rPr>
          <w:sz w:val="22"/>
          <w:szCs w:val="22"/>
        </w:rPr>
        <w:t>Communication.</w:t>
      </w:r>
      <w:r w:rsidRPr="00E15E81">
        <w:rPr>
          <w:sz w:val="22"/>
          <w:szCs w:val="22"/>
        </w:rPr>
        <w:t>.</w:t>
      </w:r>
      <w:proofErr w:type="gramEnd"/>
    </w:p>
    <w:p w14:paraId="6C20FDD8" w14:textId="77777777" w:rsidR="00787CEF" w:rsidRPr="00E15E81" w:rsidRDefault="00AA09E2" w:rsidP="00867791">
      <w:pPr>
        <w:numPr>
          <w:ilvl w:val="0"/>
          <w:numId w:val="8"/>
        </w:numPr>
        <w:tabs>
          <w:tab w:val="num" w:pos="0"/>
        </w:tabs>
        <w:spacing w:before="120" w:after="120"/>
        <w:ind w:left="0" w:firstLine="0"/>
        <w:rPr>
          <w:sz w:val="22"/>
          <w:szCs w:val="22"/>
        </w:rPr>
      </w:pPr>
      <w:r w:rsidRPr="00E15E81">
        <w:rPr>
          <w:sz w:val="22"/>
          <w:szCs w:val="22"/>
        </w:rPr>
        <w:t>Generally, notification of the on-the-spot verifications should be given in order to ensure that the relevant staff (e.g. project manager, engineer, accounting staff) and documentation (in particular, financial records including bank statements and invoices) are made available by the beneficiary during the verification. However, in some cases, where the reality of the project may be impossible to determine</w:t>
      </w:r>
      <w:r w:rsidR="00994A53" w:rsidRPr="00E15E81">
        <w:rPr>
          <w:sz w:val="22"/>
          <w:szCs w:val="22"/>
        </w:rPr>
        <w:t>,</w:t>
      </w:r>
      <w:r w:rsidRPr="00E15E81">
        <w:rPr>
          <w:sz w:val="22"/>
          <w:szCs w:val="22"/>
        </w:rPr>
        <w:t xml:space="preserve"> after the project</w:t>
      </w:r>
      <w:r w:rsidR="000271BC" w:rsidRPr="00E15E81">
        <w:rPr>
          <w:sz w:val="22"/>
          <w:szCs w:val="22"/>
        </w:rPr>
        <w:t xml:space="preserve"> activity</w:t>
      </w:r>
      <w:r w:rsidRPr="00E15E81">
        <w:rPr>
          <w:sz w:val="22"/>
          <w:szCs w:val="22"/>
        </w:rPr>
        <w:t xml:space="preserve"> has been completed, it may be appropriate to carry out on-the-spot verifications during implementation and without prior notice.</w:t>
      </w:r>
    </w:p>
    <w:p w14:paraId="48B72C79" w14:textId="77777777" w:rsidR="00041B6C" w:rsidRPr="00E15E81" w:rsidRDefault="00041B6C" w:rsidP="00041B6C">
      <w:pPr>
        <w:spacing w:before="120" w:after="120"/>
        <w:rPr>
          <w:sz w:val="22"/>
          <w:szCs w:val="22"/>
        </w:rPr>
      </w:pPr>
      <w:r w:rsidRPr="00E15E81">
        <w:rPr>
          <w:sz w:val="22"/>
          <w:szCs w:val="22"/>
        </w:rPr>
        <w:t>Face to face on-the-spot verifications are done to control the following cases:</w:t>
      </w:r>
    </w:p>
    <w:p w14:paraId="3631F21A" w14:textId="77777777" w:rsidR="00041B6C" w:rsidRPr="00E15E81" w:rsidRDefault="00041B6C" w:rsidP="00041B6C">
      <w:pPr>
        <w:spacing w:before="120" w:after="120"/>
        <w:rPr>
          <w:sz w:val="22"/>
          <w:szCs w:val="22"/>
        </w:rPr>
      </w:pPr>
      <w:r w:rsidRPr="00E15E81">
        <w:rPr>
          <w:sz w:val="22"/>
          <w:szCs w:val="22"/>
        </w:rPr>
        <w:t>•</w:t>
      </w:r>
      <w:r w:rsidRPr="00E15E81">
        <w:rPr>
          <w:sz w:val="22"/>
          <w:szCs w:val="22"/>
        </w:rPr>
        <w:tab/>
        <w:t>requirements cannot be controlled during administrative or online verifications;</w:t>
      </w:r>
    </w:p>
    <w:p w14:paraId="3521A89C" w14:textId="77777777" w:rsidR="00041B6C" w:rsidRPr="00E15E81" w:rsidRDefault="00041B6C" w:rsidP="00041B6C">
      <w:pPr>
        <w:spacing w:before="120" w:after="120"/>
        <w:rPr>
          <w:sz w:val="22"/>
          <w:szCs w:val="22"/>
        </w:rPr>
      </w:pPr>
      <w:r w:rsidRPr="00E15E81">
        <w:rPr>
          <w:sz w:val="22"/>
          <w:szCs w:val="22"/>
        </w:rPr>
        <w:t>•</w:t>
      </w:r>
      <w:r w:rsidRPr="00E15E81">
        <w:rPr>
          <w:sz w:val="22"/>
          <w:szCs w:val="22"/>
        </w:rPr>
        <w:tab/>
        <w:t>equipment and investments are reported;</w:t>
      </w:r>
    </w:p>
    <w:p w14:paraId="674E485A" w14:textId="77777777" w:rsidR="00041B6C" w:rsidRPr="00E15E81" w:rsidRDefault="00041B6C" w:rsidP="00041B6C">
      <w:pPr>
        <w:spacing w:before="120" w:after="120"/>
        <w:rPr>
          <w:sz w:val="22"/>
          <w:szCs w:val="22"/>
        </w:rPr>
      </w:pPr>
      <w:r w:rsidRPr="00E15E81">
        <w:rPr>
          <w:sz w:val="22"/>
          <w:szCs w:val="22"/>
        </w:rPr>
        <w:t>•</w:t>
      </w:r>
      <w:r w:rsidRPr="00E15E81">
        <w:rPr>
          <w:sz w:val="22"/>
          <w:szCs w:val="22"/>
        </w:rPr>
        <w:tab/>
        <w:t>risks or shortcomings are found by the controller during the administrative or online verification of partner reports.</w:t>
      </w:r>
    </w:p>
    <w:p w14:paraId="413AA32D" w14:textId="77777777" w:rsidR="00041B6C" w:rsidRPr="007C6E7F" w:rsidRDefault="00041B6C" w:rsidP="00041B6C">
      <w:pPr>
        <w:spacing w:before="120" w:after="120"/>
        <w:rPr>
          <w:sz w:val="22"/>
          <w:szCs w:val="22"/>
        </w:rPr>
      </w:pPr>
    </w:p>
    <w:p w14:paraId="0192C035" w14:textId="77777777" w:rsidR="00944BF9" w:rsidRPr="007C6E7F" w:rsidRDefault="00944BF9" w:rsidP="00867791">
      <w:pPr>
        <w:spacing w:before="120" w:after="120"/>
        <w:rPr>
          <w:sz w:val="22"/>
          <w:szCs w:val="22"/>
        </w:rPr>
      </w:pPr>
      <w:r w:rsidRPr="007C6E7F">
        <w:rPr>
          <w:sz w:val="22"/>
          <w:szCs w:val="22"/>
        </w:rPr>
        <w:t xml:space="preserve">The on-the-spot checks shall cover </w:t>
      </w:r>
      <w:r w:rsidR="00C77C0D" w:rsidRPr="007C6E7F">
        <w:rPr>
          <w:sz w:val="22"/>
          <w:szCs w:val="22"/>
        </w:rPr>
        <w:t xml:space="preserve">additional verifications, as follows: </w:t>
      </w:r>
    </w:p>
    <w:p w14:paraId="75E44FF9" w14:textId="77777777" w:rsidR="0048330E" w:rsidRPr="007C6E7F" w:rsidRDefault="00D56BB4" w:rsidP="00867791">
      <w:pPr>
        <w:pStyle w:val="ListParagraph"/>
        <w:numPr>
          <w:ilvl w:val="0"/>
          <w:numId w:val="25"/>
        </w:numPr>
        <w:spacing w:before="120" w:after="120"/>
        <w:ind w:left="714" w:hanging="357"/>
        <w:rPr>
          <w:rFonts w:ascii="Trebuchet MS" w:hAnsi="Trebuchet MS"/>
          <w:sz w:val="22"/>
          <w:szCs w:val="22"/>
        </w:rPr>
      </w:pPr>
      <w:r w:rsidRPr="007C6E7F">
        <w:rPr>
          <w:rFonts w:ascii="Trebuchet MS" w:hAnsi="Trebuchet MS"/>
          <w:sz w:val="22"/>
          <w:szCs w:val="22"/>
        </w:rPr>
        <w:t>The LB/ PP have a proper analytical accounting system and the expenditure is properly registered</w:t>
      </w:r>
      <w:r w:rsidR="00944BF9" w:rsidRPr="007C6E7F">
        <w:rPr>
          <w:rFonts w:ascii="Trebuchet MS" w:hAnsi="Trebuchet MS"/>
          <w:sz w:val="22"/>
          <w:szCs w:val="22"/>
        </w:rPr>
        <w:t>.</w:t>
      </w:r>
    </w:p>
    <w:p w14:paraId="52DCEF6E" w14:textId="77777777" w:rsidR="00944BF9" w:rsidRPr="007C6E7F" w:rsidRDefault="0048330E" w:rsidP="00867791">
      <w:pPr>
        <w:pStyle w:val="ListParagraph"/>
        <w:numPr>
          <w:ilvl w:val="0"/>
          <w:numId w:val="25"/>
        </w:numPr>
        <w:spacing w:before="120" w:after="120"/>
        <w:ind w:left="714" w:hanging="357"/>
        <w:rPr>
          <w:rFonts w:ascii="Trebuchet MS" w:hAnsi="Trebuchet MS"/>
          <w:sz w:val="22"/>
          <w:szCs w:val="22"/>
        </w:rPr>
      </w:pPr>
      <w:r w:rsidRPr="007C6E7F">
        <w:rPr>
          <w:rFonts w:ascii="Trebuchet MS" w:hAnsi="Trebuchet MS"/>
          <w:sz w:val="22"/>
          <w:szCs w:val="22"/>
        </w:rPr>
        <w:t>originals of the reported supporting documents.</w:t>
      </w:r>
      <w:r w:rsidR="00944BF9" w:rsidRPr="007C6E7F">
        <w:rPr>
          <w:rFonts w:ascii="Trebuchet MS" w:hAnsi="Trebuchet MS"/>
          <w:sz w:val="22"/>
          <w:szCs w:val="22"/>
        </w:rPr>
        <w:t xml:space="preserve"> </w:t>
      </w:r>
    </w:p>
    <w:p w14:paraId="00DA2A9A" w14:textId="77777777" w:rsidR="00944BF9" w:rsidRPr="007C6E7F" w:rsidRDefault="00944BF9" w:rsidP="00867791">
      <w:pPr>
        <w:pStyle w:val="ListParagraph"/>
        <w:numPr>
          <w:ilvl w:val="0"/>
          <w:numId w:val="25"/>
        </w:numPr>
        <w:spacing w:before="120" w:after="120"/>
        <w:ind w:left="714" w:hanging="357"/>
        <w:rPr>
          <w:rFonts w:ascii="Trebuchet MS" w:hAnsi="Trebuchet MS"/>
          <w:sz w:val="22"/>
          <w:szCs w:val="22"/>
        </w:rPr>
      </w:pPr>
      <w:r w:rsidRPr="007C6E7F">
        <w:rPr>
          <w:rFonts w:ascii="Trebuchet MS" w:hAnsi="Trebuchet MS"/>
          <w:sz w:val="22"/>
          <w:szCs w:val="22"/>
        </w:rPr>
        <w:t>The part of the project implemented by the LB/P</w:t>
      </w:r>
      <w:r w:rsidR="00D56BB4" w:rsidRPr="007C6E7F">
        <w:rPr>
          <w:rFonts w:ascii="Trebuchet MS" w:hAnsi="Trebuchet MS"/>
          <w:sz w:val="22"/>
          <w:szCs w:val="22"/>
        </w:rPr>
        <w:t>P</w:t>
      </w:r>
      <w:r w:rsidRPr="007C6E7F">
        <w:rPr>
          <w:rFonts w:ascii="Trebuchet MS" w:hAnsi="Trebuchet MS"/>
          <w:sz w:val="22"/>
          <w:szCs w:val="22"/>
        </w:rPr>
        <w:t xml:space="preserve"> is progressing in compliance with the objectives of the project laid down in the </w:t>
      </w:r>
      <w:r w:rsidR="001D797A" w:rsidRPr="007C6E7F">
        <w:rPr>
          <w:rFonts w:ascii="Trebuchet MS" w:hAnsi="Trebuchet MS"/>
          <w:sz w:val="22"/>
          <w:szCs w:val="22"/>
        </w:rPr>
        <w:t xml:space="preserve">approved Application Form, part of </w:t>
      </w:r>
      <w:r w:rsidRPr="007C6E7F">
        <w:rPr>
          <w:rFonts w:ascii="Trebuchet MS" w:hAnsi="Trebuchet MS"/>
          <w:sz w:val="22"/>
          <w:szCs w:val="22"/>
        </w:rPr>
        <w:t>subsidy contract</w:t>
      </w:r>
      <w:r w:rsidR="00D56BB4" w:rsidRPr="007C6E7F">
        <w:rPr>
          <w:rFonts w:ascii="Trebuchet MS" w:hAnsi="Trebuchet MS"/>
          <w:sz w:val="22"/>
          <w:szCs w:val="22"/>
        </w:rPr>
        <w:t>.</w:t>
      </w:r>
    </w:p>
    <w:p w14:paraId="4CA10F0A" w14:textId="77777777" w:rsidR="00944BF9" w:rsidRPr="007C6E7F" w:rsidRDefault="00944BF9" w:rsidP="00867791">
      <w:pPr>
        <w:pStyle w:val="ListParagraph"/>
        <w:numPr>
          <w:ilvl w:val="0"/>
          <w:numId w:val="25"/>
        </w:numPr>
        <w:spacing w:before="120" w:after="120"/>
        <w:rPr>
          <w:rFonts w:ascii="Trebuchet MS" w:hAnsi="Trebuchet MS"/>
          <w:sz w:val="22"/>
          <w:szCs w:val="22"/>
        </w:rPr>
      </w:pPr>
      <w:r w:rsidRPr="007C6E7F">
        <w:rPr>
          <w:rFonts w:ascii="Trebuchet MS" w:hAnsi="Trebuchet MS"/>
          <w:sz w:val="22"/>
          <w:szCs w:val="22"/>
        </w:rPr>
        <w:t xml:space="preserve">Results from the project activities, services, supplies and works were actually delivered on site and available. They were delivered as per the relevant Community, </w:t>
      </w:r>
      <w:r w:rsidRPr="007C6E7F">
        <w:rPr>
          <w:rFonts w:ascii="Trebuchet MS" w:hAnsi="Trebuchet MS"/>
          <w:sz w:val="22"/>
          <w:szCs w:val="22"/>
        </w:rPr>
        <w:lastRenderedPageBreak/>
        <w:t xml:space="preserve">national and </w:t>
      </w:r>
      <w:proofErr w:type="spellStart"/>
      <w:r w:rsidRPr="007C6E7F">
        <w:rPr>
          <w:rFonts w:ascii="Trebuchet MS" w:hAnsi="Trebuchet MS"/>
          <w:sz w:val="22"/>
          <w:szCs w:val="22"/>
        </w:rPr>
        <w:t>programme</w:t>
      </w:r>
      <w:proofErr w:type="spellEnd"/>
      <w:r w:rsidRPr="007C6E7F">
        <w:rPr>
          <w:rFonts w:ascii="Trebuchet MS" w:hAnsi="Trebuchet MS"/>
          <w:sz w:val="22"/>
          <w:szCs w:val="22"/>
        </w:rPr>
        <w:t xml:space="preserve"> rules. They are not used for other purposes than stated in the approved Application Form, part of the subsidy contract;</w:t>
      </w:r>
    </w:p>
    <w:p w14:paraId="59CADC35" w14:textId="77777777" w:rsidR="00562F4A" w:rsidRPr="007C6E7F" w:rsidRDefault="00944BF9" w:rsidP="00867791">
      <w:pPr>
        <w:pStyle w:val="ListParagraph"/>
        <w:numPr>
          <w:ilvl w:val="0"/>
          <w:numId w:val="25"/>
        </w:numPr>
        <w:spacing w:before="120" w:after="120"/>
        <w:rPr>
          <w:rFonts w:ascii="Trebuchet MS" w:hAnsi="Trebuchet MS"/>
          <w:sz w:val="22"/>
          <w:szCs w:val="22"/>
        </w:rPr>
      </w:pPr>
      <w:r w:rsidRPr="007C6E7F">
        <w:rPr>
          <w:rFonts w:ascii="Trebuchet MS" w:hAnsi="Trebuchet MS"/>
          <w:sz w:val="22"/>
          <w:szCs w:val="22"/>
        </w:rPr>
        <w:t>Adequate audit trail and document storage is maintained by the LB/P</w:t>
      </w:r>
      <w:r w:rsidR="00A73232" w:rsidRPr="007C6E7F">
        <w:rPr>
          <w:rFonts w:ascii="Trebuchet MS" w:hAnsi="Trebuchet MS"/>
          <w:sz w:val="22"/>
          <w:szCs w:val="22"/>
        </w:rPr>
        <w:t>P;</w:t>
      </w:r>
      <w:r w:rsidRPr="007C6E7F">
        <w:rPr>
          <w:rFonts w:ascii="Trebuchet MS" w:hAnsi="Trebuchet MS"/>
          <w:sz w:val="22"/>
          <w:szCs w:val="22"/>
        </w:rPr>
        <w:t xml:space="preserve"> </w:t>
      </w:r>
    </w:p>
    <w:p w14:paraId="566EBFEF" w14:textId="77777777" w:rsidR="00562F4A" w:rsidRPr="007C6E7F" w:rsidRDefault="00562F4A" w:rsidP="00867791">
      <w:pPr>
        <w:pStyle w:val="ListParagraph"/>
        <w:numPr>
          <w:ilvl w:val="0"/>
          <w:numId w:val="25"/>
        </w:numPr>
        <w:spacing w:before="120" w:after="120"/>
        <w:rPr>
          <w:rFonts w:ascii="Trebuchet MS" w:hAnsi="Trebuchet MS"/>
          <w:sz w:val="22"/>
          <w:szCs w:val="22"/>
        </w:rPr>
      </w:pPr>
      <w:r w:rsidRPr="007C6E7F">
        <w:rPr>
          <w:rFonts w:ascii="Trebuchet MS" w:hAnsi="Trebuchet MS"/>
          <w:sz w:val="22"/>
          <w:szCs w:val="22"/>
        </w:rPr>
        <w:t>The LB/PP have set at the level of their institution a set of anti-fraud measures</w:t>
      </w:r>
      <w:r w:rsidR="001E4822" w:rsidRPr="007C6E7F">
        <w:rPr>
          <w:rFonts w:ascii="Trebuchet MS" w:hAnsi="Trebuchet MS"/>
          <w:sz w:val="22"/>
          <w:szCs w:val="22"/>
        </w:rPr>
        <w:t xml:space="preserve"> according with the national legislation in this area and </w:t>
      </w:r>
      <w:proofErr w:type="spellStart"/>
      <w:r w:rsidR="001E4822" w:rsidRPr="007C6E7F">
        <w:rPr>
          <w:rFonts w:ascii="Trebuchet MS" w:hAnsi="Trebuchet MS"/>
          <w:sz w:val="22"/>
          <w:szCs w:val="22"/>
        </w:rPr>
        <w:t>Programme</w:t>
      </w:r>
      <w:proofErr w:type="spellEnd"/>
      <w:r w:rsidR="001E4822" w:rsidRPr="007C6E7F">
        <w:rPr>
          <w:rFonts w:ascii="Trebuchet MS" w:hAnsi="Trebuchet MS"/>
          <w:sz w:val="22"/>
          <w:szCs w:val="22"/>
        </w:rPr>
        <w:t xml:space="preserve"> Anti-fraud Strategy</w:t>
      </w:r>
      <w:r w:rsidRPr="007C6E7F">
        <w:rPr>
          <w:rFonts w:ascii="Trebuchet MS" w:hAnsi="Trebuchet MS"/>
          <w:sz w:val="22"/>
          <w:szCs w:val="22"/>
        </w:rPr>
        <w:t>;</w:t>
      </w:r>
    </w:p>
    <w:p w14:paraId="71C61621" w14:textId="77777777" w:rsidR="004D7196" w:rsidRPr="007C6E7F" w:rsidRDefault="004D7196" w:rsidP="00867791">
      <w:pPr>
        <w:pStyle w:val="ListParagraph"/>
        <w:numPr>
          <w:ilvl w:val="0"/>
          <w:numId w:val="25"/>
        </w:numPr>
        <w:spacing w:before="120" w:after="120"/>
        <w:rPr>
          <w:rFonts w:ascii="Trebuchet MS" w:hAnsi="Trebuchet MS"/>
          <w:sz w:val="22"/>
          <w:szCs w:val="22"/>
        </w:rPr>
      </w:pPr>
      <w:proofErr w:type="spellStart"/>
      <w:r w:rsidRPr="007C6E7F">
        <w:rPr>
          <w:rFonts w:ascii="Trebuchet MS" w:hAnsi="Trebuchet MS"/>
          <w:sz w:val="22"/>
          <w:szCs w:val="22"/>
        </w:rPr>
        <w:t>Programme</w:t>
      </w:r>
      <w:proofErr w:type="spellEnd"/>
      <w:r w:rsidRPr="007C6E7F">
        <w:rPr>
          <w:rFonts w:ascii="Trebuchet MS" w:hAnsi="Trebuchet MS"/>
          <w:sz w:val="22"/>
          <w:szCs w:val="22"/>
        </w:rPr>
        <w:t xml:space="preserve"> and </w:t>
      </w:r>
      <w:r w:rsidR="005229E5" w:rsidRPr="007C6E7F">
        <w:rPr>
          <w:rFonts w:ascii="Trebuchet MS" w:hAnsi="Trebuchet MS"/>
          <w:sz w:val="22"/>
          <w:szCs w:val="22"/>
        </w:rPr>
        <w:t>n</w:t>
      </w:r>
      <w:r w:rsidRPr="007C6E7F">
        <w:rPr>
          <w:rFonts w:ascii="Trebuchet MS" w:hAnsi="Trebuchet MS"/>
          <w:sz w:val="22"/>
          <w:szCs w:val="22"/>
        </w:rPr>
        <w:t>ational legislation provisions on conflict of interest have been observed;</w:t>
      </w:r>
    </w:p>
    <w:p w14:paraId="574BD5D1" w14:textId="77777777" w:rsidR="00944BF9" w:rsidRPr="007C6E7F" w:rsidRDefault="00944BF9" w:rsidP="00867791">
      <w:pPr>
        <w:pStyle w:val="ListParagraph"/>
        <w:numPr>
          <w:ilvl w:val="0"/>
          <w:numId w:val="25"/>
        </w:numPr>
        <w:spacing w:before="120" w:after="120"/>
        <w:rPr>
          <w:rFonts w:ascii="Trebuchet MS" w:hAnsi="Trebuchet MS"/>
          <w:sz w:val="22"/>
          <w:szCs w:val="22"/>
        </w:rPr>
      </w:pPr>
      <w:r w:rsidRPr="007C6E7F">
        <w:rPr>
          <w:rFonts w:ascii="Trebuchet MS" w:hAnsi="Trebuchet MS"/>
          <w:sz w:val="22"/>
          <w:szCs w:val="22"/>
        </w:rPr>
        <w:t>In the course of on-the-spot check no irregularity or any suspected irregularity or fraud were identified</w:t>
      </w:r>
      <w:r w:rsidR="005229E5" w:rsidRPr="007C6E7F">
        <w:rPr>
          <w:rFonts w:ascii="Trebuchet MS" w:hAnsi="Trebuchet MS"/>
          <w:sz w:val="22"/>
          <w:szCs w:val="22"/>
        </w:rPr>
        <w:t>.</w:t>
      </w:r>
    </w:p>
    <w:p w14:paraId="13568713" w14:textId="77777777" w:rsidR="00E46D72" w:rsidRDefault="00E46D72" w:rsidP="00E46D72">
      <w:pPr>
        <w:pStyle w:val="ListParagraph"/>
        <w:spacing w:before="120" w:after="120"/>
        <w:ind w:left="0"/>
        <w:rPr>
          <w:rFonts w:ascii="Trebuchet MS" w:hAnsi="Trebuchet MS"/>
          <w:sz w:val="22"/>
          <w:szCs w:val="22"/>
        </w:rPr>
      </w:pPr>
      <w:r w:rsidRPr="00E46D72">
        <w:rPr>
          <w:rFonts w:ascii="Trebuchet MS" w:hAnsi="Trebuchet MS"/>
          <w:sz w:val="22"/>
          <w:szCs w:val="22"/>
        </w:rPr>
        <w:t xml:space="preserve">For the investments FLC will perform an on-the-spot visit </w:t>
      </w:r>
      <w:r w:rsidRPr="00030828">
        <w:rPr>
          <w:rFonts w:ascii="Trebuchet MS" w:hAnsi="Trebuchet MS"/>
          <w:sz w:val="22"/>
          <w:szCs w:val="22"/>
        </w:rPr>
        <w:t xml:space="preserve">in-person </w:t>
      </w:r>
      <w:r w:rsidR="001164AF" w:rsidRPr="00030828">
        <w:rPr>
          <w:rFonts w:ascii="Trebuchet MS" w:hAnsi="Trebuchet MS"/>
          <w:sz w:val="22"/>
          <w:szCs w:val="22"/>
        </w:rPr>
        <w:t xml:space="preserve">at least </w:t>
      </w:r>
      <w:r w:rsidRPr="00030828">
        <w:rPr>
          <w:rFonts w:ascii="Trebuchet MS" w:hAnsi="Trebuchet MS"/>
          <w:sz w:val="22"/>
          <w:szCs w:val="22"/>
        </w:rPr>
        <w:t>after the</w:t>
      </w:r>
      <w:r w:rsidRPr="00E46D72">
        <w:rPr>
          <w:rFonts w:ascii="Trebuchet MS" w:hAnsi="Trebuchet MS"/>
          <w:sz w:val="22"/>
          <w:szCs w:val="22"/>
        </w:rPr>
        <w:t xml:space="preserve"> reception of works or delivery of goods.</w:t>
      </w:r>
    </w:p>
    <w:p w14:paraId="798896B3" w14:textId="77777777" w:rsidR="00F32B94" w:rsidRPr="007C6E7F" w:rsidRDefault="00E46D72" w:rsidP="00E46D72">
      <w:pPr>
        <w:pStyle w:val="ListParagraph"/>
        <w:spacing w:before="120" w:after="120"/>
        <w:ind w:left="0"/>
        <w:rPr>
          <w:rFonts w:ascii="Trebuchet MS" w:hAnsi="Trebuchet MS"/>
          <w:sz w:val="22"/>
          <w:szCs w:val="22"/>
        </w:rPr>
      </w:pPr>
      <w:r w:rsidRPr="00E46D72">
        <w:rPr>
          <w:rFonts w:ascii="Trebuchet MS" w:hAnsi="Trebuchet MS"/>
          <w:sz w:val="22"/>
          <w:szCs w:val="22"/>
        </w:rPr>
        <w:t xml:space="preserve">For the services &amp; external expertise, direct award/ single tender, including for works and equipment, online meetings may be organized whenever needed but at least once in the lifetime of the project.  </w:t>
      </w:r>
    </w:p>
    <w:p w14:paraId="080A5714" w14:textId="77777777" w:rsidR="00F32B94" w:rsidRPr="00C909E3" w:rsidRDefault="009B2427" w:rsidP="00867791">
      <w:pPr>
        <w:pStyle w:val="ListParagraph"/>
        <w:spacing w:before="120" w:after="120"/>
        <w:ind w:left="0"/>
        <w:rPr>
          <w:rFonts w:ascii="Trebuchet MS" w:hAnsi="Trebuchet MS"/>
          <w:color w:val="000000"/>
          <w:sz w:val="22"/>
          <w:szCs w:val="22"/>
        </w:rPr>
      </w:pPr>
      <w:r w:rsidRPr="00C909E3">
        <w:rPr>
          <w:rFonts w:ascii="Trebuchet MS" w:hAnsi="Trebuchet MS"/>
          <w:color w:val="000000"/>
          <w:sz w:val="22"/>
          <w:szCs w:val="22"/>
        </w:rPr>
        <w:t xml:space="preserve">Online verifications can replace on-the-spot verifications or complement the on-the-spot verification. </w:t>
      </w:r>
    </w:p>
    <w:p w14:paraId="0FBB4C19" w14:textId="77777777" w:rsidR="000672CC" w:rsidRPr="00C909E3" w:rsidRDefault="009B2427" w:rsidP="00867791">
      <w:pPr>
        <w:pStyle w:val="ListParagraph"/>
        <w:spacing w:before="120" w:after="120"/>
        <w:ind w:left="0"/>
        <w:rPr>
          <w:rFonts w:ascii="Trebuchet MS" w:hAnsi="Trebuchet MS"/>
          <w:color w:val="000000"/>
          <w:sz w:val="22"/>
          <w:szCs w:val="22"/>
        </w:rPr>
      </w:pPr>
      <w:r w:rsidRPr="00C909E3">
        <w:rPr>
          <w:rFonts w:ascii="Trebuchet MS" w:hAnsi="Trebuchet MS"/>
          <w:color w:val="000000"/>
          <w:sz w:val="22"/>
          <w:szCs w:val="22"/>
        </w:rPr>
        <w:t xml:space="preserve">The added value of online verifications, in addition to reducing the resources involved and shortening the time allocated for control, is that they enhance and provide quality control, complement, and complete the work done with administrative/on-the-spot verifications. </w:t>
      </w:r>
    </w:p>
    <w:p w14:paraId="1F63068B" w14:textId="77777777" w:rsidR="009B2427" w:rsidRPr="007C6E7F" w:rsidRDefault="009B2427" w:rsidP="00867791">
      <w:pPr>
        <w:pStyle w:val="ListParagraph"/>
        <w:spacing w:before="120" w:after="120"/>
        <w:ind w:left="0"/>
        <w:rPr>
          <w:rFonts w:ascii="Trebuchet MS" w:hAnsi="Trebuchet MS"/>
          <w:sz w:val="22"/>
          <w:szCs w:val="22"/>
        </w:rPr>
      </w:pPr>
    </w:p>
    <w:p w14:paraId="34FEC376" w14:textId="77777777" w:rsidR="00A30FA6" w:rsidRPr="007C6E7F" w:rsidRDefault="002B3FF6" w:rsidP="00867791">
      <w:pPr>
        <w:pStyle w:val="Heading3"/>
        <w:spacing w:after="120"/>
        <w:rPr>
          <w:rFonts w:ascii="Trebuchet MS" w:hAnsi="Trebuchet MS"/>
          <w:bCs/>
          <w:i w:val="0"/>
          <w:sz w:val="22"/>
          <w:szCs w:val="22"/>
          <w:lang w:eastAsia="en-US"/>
        </w:rPr>
      </w:pPr>
      <w:bookmarkStart w:id="26" w:name="_Toc441497894"/>
      <w:bookmarkStart w:id="27" w:name="_Toc124406023"/>
      <w:r w:rsidRPr="007C6E7F">
        <w:rPr>
          <w:rFonts w:ascii="Trebuchet MS" w:hAnsi="Trebuchet MS"/>
          <w:bCs/>
          <w:i w:val="0"/>
          <w:sz w:val="22"/>
          <w:szCs w:val="22"/>
          <w:lang w:eastAsia="en-US"/>
        </w:rPr>
        <w:t>3.3</w:t>
      </w:r>
      <w:bookmarkEnd w:id="26"/>
      <w:r w:rsidR="00C34CAC" w:rsidRPr="007C6E7F">
        <w:rPr>
          <w:rFonts w:ascii="Trebuchet MS" w:hAnsi="Trebuchet MS"/>
          <w:bCs/>
          <w:i w:val="0"/>
          <w:sz w:val="22"/>
          <w:szCs w:val="22"/>
          <w:lang w:eastAsia="en-US"/>
        </w:rPr>
        <w:t xml:space="preserve">. </w:t>
      </w:r>
      <w:bookmarkStart w:id="28" w:name="_Toc441497895"/>
      <w:r w:rsidR="00A77207" w:rsidRPr="007C6E7F">
        <w:rPr>
          <w:rFonts w:ascii="Trebuchet MS" w:hAnsi="Trebuchet MS"/>
          <w:bCs/>
          <w:i w:val="0"/>
          <w:sz w:val="22"/>
          <w:szCs w:val="22"/>
          <w:lang w:eastAsia="en-US"/>
        </w:rPr>
        <w:t>Eligible costs and the required supporting documents</w:t>
      </w:r>
      <w:bookmarkEnd w:id="27"/>
      <w:bookmarkEnd w:id="28"/>
    </w:p>
    <w:p w14:paraId="2C9D4BDA" w14:textId="77777777" w:rsidR="00E447FF" w:rsidRPr="00C909E3" w:rsidRDefault="00A30FA6" w:rsidP="00867791">
      <w:pPr>
        <w:spacing w:before="120" w:after="120"/>
        <w:rPr>
          <w:color w:val="000000"/>
          <w:sz w:val="22"/>
          <w:szCs w:val="22"/>
        </w:rPr>
      </w:pPr>
      <w:r w:rsidRPr="00C909E3">
        <w:rPr>
          <w:color w:val="000000"/>
          <w:sz w:val="22"/>
          <w:szCs w:val="22"/>
        </w:rPr>
        <w:t>The eligibility of expenditure is established against the Annex F “List of eligible expenditure”</w:t>
      </w:r>
      <w:r w:rsidR="005C41F7" w:rsidRPr="00C909E3">
        <w:rPr>
          <w:color w:val="000000"/>
          <w:sz w:val="22"/>
          <w:szCs w:val="22"/>
        </w:rPr>
        <w:t xml:space="preserve"> </w:t>
      </w:r>
      <w:r w:rsidRPr="00C909E3">
        <w:rPr>
          <w:color w:val="000000"/>
          <w:sz w:val="22"/>
          <w:szCs w:val="22"/>
        </w:rPr>
        <w:t>of the Applicant Guide</w:t>
      </w:r>
      <w:r w:rsidR="00823EB0" w:rsidRPr="00C909E3">
        <w:rPr>
          <w:color w:val="000000"/>
          <w:sz w:val="22"/>
          <w:szCs w:val="22"/>
        </w:rPr>
        <w:t>.</w:t>
      </w:r>
    </w:p>
    <w:p w14:paraId="2973B6B3" w14:textId="77777777" w:rsidR="00261D9F" w:rsidRPr="00C909E3" w:rsidRDefault="005801F0" w:rsidP="00867791">
      <w:pPr>
        <w:spacing w:before="120" w:after="120"/>
        <w:rPr>
          <w:color w:val="000000"/>
          <w:sz w:val="22"/>
          <w:szCs w:val="22"/>
        </w:rPr>
      </w:pPr>
      <w:r w:rsidRPr="00C909E3">
        <w:rPr>
          <w:color w:val="000000"/>
          <w:sz w:val="22"/>
          <w:szCs w:val="22"/>
        </w:rPr>
        <w:t>For the costs reimbursed as flat rates, the following shall be verified</w:t>
      </w:r>
      <w:r w:rsidR="005C4990" w:rsidRPr="00C909E3">
        <w:rPr>
          <w:color w:val="000000"/>
          <w:sz w:val="22"/>
          <w:szCs w:val="22"/>
        </w:rPr>
        <w:t>:</w:t>
      </w:r>
    </w:p>
    <w:p w14:paraId="5734B5F6" w14:textId="77777777" w:rsidR="005A32F8" w:rsidRPr="00C909E3" w:rsidRDefault="00261D9F" w:rsidP="00867791">
      <w:pPr>
        <w:numPr>
          <w:ilvl w:val="1"/>
          <w:numId w:val="8"/>
        </w:numPr>
        <w:tabs>
          <w:tab w:val="clear" w:pos="2160"/>
          <w:tab w:val="num" w:pos="0"/>
        </w:tabs>
        <w:spacing w:before="120" w:after="120"/>
        <w:ind w:left="0" w:firstLine="0"/>
        <w:rPr>
          <w:color w:val="000000"/>
          <w:sz w:val="22"/>
          <w:szCs w:val="22"/>
        </w:rPr>
      </w:pPr>
      <w:r w:rsidRPr="00C909E3">
        <w:rPr>
          <w:color w:val="000000"/>
          <w:sz w:val="22"/>
          <w:szCs w:val="22"/>
        </w:rPr>
        <w:t>The calculation method;</w:t>
      </w:r>
    </w:p>
    <w:p w14:paraId="1C357C68" w14:textId="77777777" w:rsidR="00261D9F" w:rsidRPr="00C909E3" w:rsidRDefault="00261D9F" w:rsidP="00867791">
      <w:pPr>
        <w:numPr>
          <w:ilvl w:val="1"/>
          <w:numId w:val="8"/>
        </w:numPr>
        <w:tabs>
          <w:tab w:val="clear" w:pos="2160"/>
          <w:tab w:val="num" w:pos="0"/>
        </w:tabs>
        <w:spacing w:before="120" w:after="120"/>
        <w:ind w:left="0" w:firstLine="0"/>
        <w:rPr>
          <w:color w:val="000000"/>
          <w:sz w:val="22"/>
          <w:szCs w:val="22"/>
        </w:rPr>
      </w:pPr>
      <w:r w:rsidRPr="00C909E3">
        <w:rPr>
          <w:color w:val="000000"/>
          <w:sz w:val="22"/>
          <w:szCs w:val="22"/>
        </w:rPr>
        <w:t>Correct application of the calculation method</w:t>
      </w:r>
      <w:r w:rsidR="003D522C" w:rsidRPr="00C909E3">
        <w:rPr>
          <w:color w:val="000000"/>
          <w:sz w:val="22"/>
          <w:szCs w:val="22"/>
        </w:rPr>
        <w:t xml:space="preserve"> – using the calculation basis and applying the percentage for the SCOs</w:t>
      </w:r>
      <w:r w:rsidRPr="00C909E3">
        <w:rPr>
          <w:color w:val="000000"/>
          <w:sz w:val="22"/>
          <w:szCs w:val="22"/>
        </w:rPr>
        <w:t>;</w:t>
      </w:r>
    </w:p>
    <w:p w14:paraId="4AF253AF" w14:textId="77777777" w:rsidR="00261D9F" w:rsidRPr="00C909E3" w:rsidRDefault="00685CEE" w:rsidP="00867791">
      <w:pPr>
        <w:numPr>
          <w:ilvl w:val="1"/>
          <w:numId w:val="8"/>
        </w:numPr>
        <w:tabs>
          <w:tab w:val="clear" w:pos="2160"/>
          <w:tab w:val="num" w:pos="0"/>
        </w:tabs>
        <w:spacing w:before="120" w:after="120"/>
        <w:ind w:left="0" w:firstLine="0"/>
        <w:rPr>
          <w:color w:val="000000"/>
          <w:sz w:val="22"/>
          <w:szCs w:val="22"/>
        </w:rPr>
      </w:pPr>
      <w:r>
        <w:rPr>
          <w:color w:val="000000"/>
          <w:sz w:val="22"/>
          <w:szCs w:val="22"/>
        </w:rPr>
        <w:t xml:space="preserve">Verification against double-financing (e.g. </w:t>
      </w:r>
      <w:r w:rsidRPr="00685CEE">
        <w:rPr>
          <w:color w:val="000000"/>
          <w:sz w:val="22"/>
          <w:szCs w:val="22"/>
        </w:rPr>
        <w:t>checking that costs covered by the flat rate are not reported under another cost category</w:t>
      </w:r>
      <w:r>
        <w:rPr>
          <w:color w:val="000000"/>
          <w:sz w:val="22"/>
          <w:szCs w:val="22"/>
        </w:rPr>
        <w:t>)</w:t>
      </w:r>
      <w:r w:rsidR="00261D9F" w:rsidRPr="00C909E3">
        <w:rPr>
          <w:color w:val="000000"/>
          <w:sz w:val="22"/>
          <w:szCs w:val="22"/>
        </w:rPr>
        <w:t>;</w:t>
      </w:r>
    </w:p>
    <w:p w14:paraId="4D81395D" w14:textId="77777777" w:rsidR="00261D9F" w:rsidRPr="00C909E3" w:rsidRDefault="00261D9F" w:rsidP="00867791">
      <w:pPr>
        <w:spacing w:before="120" w:after="120"/>
        <w:rPr>
          <w:color w:val="000000"/>
          <w:sz w:val="22"/>
          <w:szCs w:val="22"/>
        </w:rPr>
      </w:pPr>
      <w:r w:rsidRPr="00C909E3">
        <w:rPr>
          <w:color w:val="000000"/>
          <w:sz w:val="22"/>
          <w:szCs w:val="22"/>
        </w:rPr>
        <w:t>The following shall not be verified when validating the expenditure covered by a simplified cost option:</w:t>
      </w:r>
    </w:p>
    <w:p w14:paraId="718287FD" w14:textId="77777777" w:rsidR="00261D9F" w:rsidRPr="00C909E3" w:rsidRDefault="00A13BF7" w:rsidP="00867791">
      <w:pPr>
        <w:numPr>
          <w:ilvl w:val="1"/>
          <w:numId w:val="8"/>
        </w:numPr>
        <w:tabs>
          <w:tab w:val="clear" w:pos="2160"/>
          <w:tab w:val="num" w:pos="0"/>
        </w:tabs>
        <w:spacing w:before="120" w:after="120"/>
        <w:ind w:left="0" w:firstLine="0"/>
        <w:rPr>
          <w:color w:val="000000"/>
          <w:sz w:val="22"/>
          <w:szCs w:val="22"/>
        </w:rPr>
      </w:pPr>
      <w:r w:rsidRPr="00C909E3">
        <w:rPr>
          <w:color w:val="000000"/>
          <w:sz w:val="22"/>
          <w:szCs w:val="22"/>
        </w:rPr>
        <w:t xml:space="preserve">The </w:t>
      </w:r>
      <w:r w:rsidR="00261D9F" w:rsidRPr="00C909E3">
        <w:rPr>
          <w:color w:val="000000"/>
          <w:sz w:val="22"/>
          <w:szCs w:val="22"/>
        </w:rPr>
        <w:t>real costs underlying the expenditure reported based on SCOs.</w:t>
      </w:r>
    </w:p>
    <w:p w14:paraId="37A7E1A2" w14:textId="77777777" w:rsidR="00261D9F" w:rsidRPr="00C909E3" w:rsidRDefault="00261D9F" w:rsidP="00867791">
      <w:pPr>
        <w:numPr>
          <w:ilvl w:val="1"/>
          <w:numId w:val="8"/>
        </w:numPr>
        <w:tabs>
          <w:tab w:val="clear" w:pos="2160"/>
          <w:tab w:val="num" w:pos="0"/>
        </w:tabs>
        <w:spacing w:before="120" w:after="120"/>
        <w:ind w:left="0" w:firstLine="0"/>
        <w:rPr>
          <w:color w:val="000000"/>
          <w:sz w:val="22"/>
          <w:szCs w:val="22"/>
        </w:rPr>
      </w:pPr>
      <w:r w:rsidRPr="00C909E3">
        <w:rPr>
          <w:color w:val="000000"/>
          <w:sz w:val="22"/>
          <w:szCs w:val="22"/>
        </w:rPr>
        <w:t>The supporting documents for costs reported under a SCO</w:t>
      </w:r>
      <w:r w:rsidR="00B77E14">
        <w:rPr>
          <w:rStyle w:val="FootnoteReference"/>
          <w:color w:val="000000"/>
          <w:sz w:val="22"/>
          <w:szCs w:val="22"/>
        </w:rPr>
        <w:footnoteReference w:id="3"/>
      </w:r>
      <w:r w:rsidRPr="00C909E3">
        <w:rPr>
          <w:color w:val="000000"/>
          <w:sz w:val="22"/>
          <w:szCs w:val="22"/>
        </w:rPr>
        <w:t>.</w:t>
      </w:r>
    </w:p>
    <w:p w14:paraId="3E87CCE8" w14:textId="77777777" w:rsidR="00261D9F" w:rsidRPr="00C909E3" w:rsidRDefault="00261D9F" w:rsidP="00867791">
      <w:pPr>
        <w:numPr>
          <w:ilvl w:val="1"/>
          <w:numId w:val="8"/>
        </w:numPr>
        <w:tabs>
          <w:tab w:val="clear" w:pos="2160"/>
          <w:tab w:val="num" w:pos="0"/>
        </w:tabs>
        <w:spacing w:before="120" w:after="120"/>
        <w:ind w:left="0" w:firstLine="0"/>
        <w:jc w:val="left"/>
        <w:rPr>
          <w:color w:val="000000"/>
          <w:sz w:val="22"/>
          <w:szCs w:val="22"/>
        </w:rPr>
      </w:pPr>
      <w:r w:rsidRPr="00C909E3">
        <w:rPr>
          <w:color w:val="000000"/>
          <w:sz w:val="22"/>
          <w:szCs w:val="22"/>
        </w:rPr>
        <w:t>Bookkeeping system should not be checked for SCOS.</w:t>
      </w:r>
    </w:p>
    <w:p w14:paraId="7ACCBDF0" w14:textId="77777777" w:rsidR="00261D9F" w:rsidRPr="00C909E3" w:rsidRDefault="00261D9F" w:rsidP="00867791">
      <w:pPr>
        <w:spacing w:before="120" w:after="120"/>
        <w:rPr>
          <w:color w:val="000000"/>
          <w:sz w:val="22"/>
          <w:szCs w:val="22"/>
        </w:rPr>
      </w:pPr>
      <w:r w:rsidRPr="00C909E3">
        <w:rPr>
          <w:color w:val="000000"/>
          <w:sz w:val="22"/>
          <w:szCs w:val="22"/>
        </w:rPr>
        <w:lastRenderedPageBreak/>
        <w:t>The main principles to be considered by the controllers during validation of costs covered by a simplified cost option:</w:t>
      </w:r>
    </w:p>
    <w:p w14:paraId="1B9FA257" w14:textId="77777777" w:rsidR="00261D9F" w:rsidRPr="00C909E3" w:rsidRDefault="00261D9F" w:rsidP="00867791">
      <w:pPr>
        <w:numPr>
          <w:ilvl w:val="0"/>
          <w:numId w:val="46"/>
        </w:numPr>
        <w:spacing w:before="120" w:after="120"/>
        <w:ind w:left="426" w:firstLine="0"/>
        <w:rPr>
          <w:color w:val="000000"/>
          <w:sz w:val="22"/>
          <w:szCs w:val="22"/>
        </w:rPr>
      </w:pPr>
      <w:r w:rsidRPr="00C909E3">
        <w:rPr>
          <w:color w:val="000000"/>
          <w:sz w:val="22"/>
          <w:szCs w:val="22"/>
        </w:rPr>
        <w:t>SCOs do not equal real costs - a direct and generally accepted consequence of the simplification system &amp; focusing on the results.</w:t>
      </w:r>
    </w:p>
    <w:p w14:paraId="5623AAB6" w14:textId="77777777" w:rsidR="00261D9F" w:rsidRPr="00C909E3" w:rsidRDefault="00261D9F" w:rsidP="00867791">
      <w:pPr>
        <w:numPr>
          <w:ilvl w:val="0"/>
          <w:numId w:val="46"/>
        </w:numPr>
        <w:spacing w:before="120" w:after="120"/>
        <w:ind w:left="426" w:firstLine="0"/>
        <w:rPr>
          <w:color w:val="000000"/>
          <w:sz w:val="22"/>
          <w:szCs w:val="22"/>
        </w:rPr>
      </w:pPr>
      <w:r w:rsidRPr="00C909E3">
        <w:rPr>
          <w:color w:val="000000"/>
          <w:sz w:val="22"/>
          <w:szCs w:val="22"/>
        </w:rPr>
        <w:t>Actual amounts in the bookkeeping system of a beneficiary linked to the SCOs should not be checked during management verifications.</w:t>
      </w:r>
    </w:p>
    <w:p w14:paraId="3158F06B" w14:textId="77777777" w:rsidR="00261D9F" w:rsidRPr="00C909E3" w:rsidRDefault="00261D9F" w:rsidP="00867791">
      <w:pPr>
        <w:numPr>
          <w:ilvl w:val="0"/>
          <w:numId w:val="46"/>
        </w:numPr>
        <w:spacing w:before="120" w:after="120"/>
        <w:ind w:left="426" w:firstLine="0"/>
        <w:rPr>
          <w:color w:val="000000"/>
          <w:sz w:val="22"/>
          <w:szCs w:val="22"/>
        </w:rPr>
      </w:pPr>
      <w:r w:rsidRPr="00C909E3">
        <w:rPr>
          <w:color w:val="000000"/>
          <w:sz w:val="22"/>
          <w:szCs w:val="22"/>
        </w:rPr>
        <w:t>The beneficiaries should not be required to provide any evidence that the amount received for an SCO was actually spent.</w:t>
      </w:r>
    </w:p>
    <w:p w14:paraId="3C0C0CB7" w14:textId="77777777" w:rsidR="00261D9F" w:rsidRPr="00C909E3" w:rsidRDefault="00261D9F" w:rsidP="00867791">
      <w:pPr>
        <w:numPr>
          <w:ilvl w:val="0"/>
          <w:numId w:val="46"/>
        </w:numPr>
        <w:spacing w:before="120" w:after="120"/>
        <w:ind w:left="426" w:firstLine="0"/>
        <w:rPr>
          <w:color w:val="000000"/>
          <w:sz w:val="22"/>
          <w:szCs w:val="22"/>
        </w:rPr>
      </w:pPr>
      <w:r w:rsidRPr="00C909E3">
        <w:rPr>
          <w:color w:val="000000"/>
          <w:sz w:val="22"/>
          <w:szCs w:val="22"/>
        </w:rPr>
        <w:t>Eligibility rules still apply, even if not verified by controllers, the beneficiaries must be aware that the eligibility rules apply also to the expenditure reimbursed as a flat rate/ lum</w:t>
      </w:r>
      <w:r w:rsidR="00A13BF7" w:rsidRPr="00C909E3">
        <w:rPr>
          <w:color w:val="000000"/>
          <w:sz w:val="22"/>
          <w:szCs w:val="22"/>
        </w:rPr>
        <w:t>p</w:t>
      </w:r>
      <w:r w:rsidRPr="00C909E3">
        <w:rPr>
          <w:color w:val="000000"/>
          <w:sz w:val="22"/>
          <w:szCs w:val="22"/>
        </w:rPr>
        <w:t xml:space="preserve"> sum and that other national/ EU bodies may </w:t>
      </w:r>
      <w:proofErr w:type="spellStart"/>
      <w:r w:rsidRPr="00C909E3">
        <w:rPr>
          <w:color w:val="000000"/>
          <w:sz w:val="22"/>
          <w:szCs w:val="22"/>
        </w:rPr>
        <w:t>verifify</w:t>
      </w:r>
      <w:proofErr w:type="spellEnd"/>
      <w:r w:rsidRPr="00C909E3">
        <w:rPr>
          <w:color w:val="000000"/>
          <w:sz w:val="22"/>
          <w:szCs w:val="22"/>
        </w:rPr>
        <w:t xml:space="preserve"> this.</w:t>
      </w:r>
    </w:p>
    <w:p w14:paraId="3550AC23" w14:textId="77777777" w:rsidR="005C4990" w:rsidRPr="00C909E3" w:rsidRDefault="00261D9F" w:rsidP="00867791">
      <w:pPr>
        <w:numPr>
          <w:ilvl w:val="0"/>
          <w:numId w:val="46"/>
        </w:numPr>
        <w:spacing w:before="120" w:after="120"/>
        <w:ind w:left="426" w:firstLine="0"/>
        <w:rPr>
          <w:color w:val="000000"/>
          <w:sz w:val="22"/>
          <w:szCs w:val="22"/>
        </w:rPr>
      </w:pPr>
      <w:r w:rsidRPr="00C909E3">
        <w:rPr>
          <w:color w:val="000000"/>
          <w:sz w:val="22"/>
          <w:szCs w:val="22"/>
        </w:rPr>
        <w:t>Ineligible direct costs will affect the amounts reimbursed under a simplified option category.</w:t>
      </w:r>
    </w:p>
    <w:p w14:paraId="72E88484" w14:textId="77777777" w:rsidR="005801F0" w:rsidRPr="007C6E7F" w:rsidRDefault="005801F0" w:rsidP="00867791">
      <w:pPr>
        <w:spacing w:before="120" w:after="120"/>
        <w:rPr>
          <w:sz w:val="22"/>
          <w:szCs w:val="22"/>
        </w:rPr>
      </w:pPr>
    </w:p>
    <w:p w14:paraId="5D30B8EF" w14:textId="77777777" w:rsidR="00185E31" w:rsidRPr="007C6E7F" w:rsidRDefault="005801F0" w:rsidP="00867791">
      <w:pPr>
        <w:spacing w:before="120" w:after="120"/>
        <w:rPr>
          <w:sz w:val="22"/>
          <w:szCs w:val="22"/>
        </w:rPr>
      </w:pPr>
      <w:r w:rsidRPr="007C6E7F">
        <w:rPr>
          <w:sz w:val="22"/>
          <w:szCs w:val="22"/>
        </w:rPr>
        <w:t xml:space="preserve">For the </w:t>
      </w:r>
      <w:r w:rsidRPr="007C6E7F">
        <w:rPr>
          <w:b/>
          <w:bCs/>
          <w:sz w:val="22"/>
          <w:szCs w:val="22"/>
        </w:rPr>
        <w:t>e</w:t>
      </w:r>
      <w:r w:rsidR="00116346" w:rsidRPr="007C6E7F">
        <w:rPr>
          <w:b/>
          <w:bCs/>
          <w:sz w:val="22"/>
          <w:szCs w:val="22"/>
        </w:rPr>
        <w:t>xternal expertise and services</w:t>
      </w:r>
      <w:r w:rsidRPr="007C6E7F">
        <w:rPr>
          <w:sz w:val="22"/>
          <w:szCs w:val="22"/>
        </w:rPr>
        <w:t xml:space="preserve"> which </w:t>
      </w:r>
      <w:r w:rsidR="00185E31" w:rsidRPr="007C6E7F">
        <w:rPr>
          <w:sz w:val="22"/>
          <w:szCs w:val="22"/>
        </w:rPr>
        <w:t xml:space="preserve">covers costs paid on the basis of contracts and against invoices that are acquired to carry out certain tasks or activities, linked to the delivery of the project. The work </w:t>
      </w:r>
      <w:r w:rsidR="005B12A3" w:rsidRPr="007C6E7F">
        <w:rPr>
          <w:sz w:val="22"/>
          <w:szCs w:val="22"/>
        </w:rPr>
        <w:t xml:space="preserve">done </w:t>
      </w:r>
      <w:r w:rsidR="00185E31" w:rsidRPr="007C6E7F">
        <w:rPr>
          <w:sz w:val="22"/>
          <w:szCs w:val="22"/>
        </w:rPr>
        <w:t xml:space="preserve">by external experts and service providers must be essential to the project. </w:t>
      </w:r>
    </w:p>
    <w:p w14:paraId="313381C4" w14:textId="77777777" w:rsidR="00185E31" w:rsidRPr="007C6E7F" w:rsidRDefault="00185E31" w:rsidP="00867791">
      <w:pPr>
        <w:pStyle w:val="Default"/>
        <w:spacing w:before="120" w:after="120"/>
        <w:jc w:val="both"/>
        <w:rPr>
          <w:rFonts w:cs="Times New Roman"/>
          <w:color w:val="auto"/>
          <w:sz w:val="22"/>
          <w:szCs w:val="22"/>
        </w:rPr>
      </w:pPr>
      <w:r w:rsidRPr="007C6E7F">
        <w:rPr>
          <w:rFonts w:cs="Times New Roman"/>
          <w:color w:val="auto"/>
          <w:sz w:val="22"/>
          <w:szCs w:val="22"/>
        </w:rPr>
        <w:t xml:space="preserve">Each project </w:t>
      </w:r>
      <w:r w:rsidR="005B12A3" w:rsidRPr="007C6E7F">
        <w:rPr>
          <w:rFonts w:cs="Times New Roman"/>
          <w:color w:val="auto"/>
          <w:sz w:val="22"/>
          <w:szCs w:val="22"/>
        </w:rPr>
        <w:t>partners</w:t>
      </w:r>
      <w:r w:rsidRPr="007C6E7F">
        <w:rPr>
          <w:rFonts w:cs="Times New Roman"/>
          <w:color w:val="auto"/>
          <w:sz w:val="22"/>
          <w:szCs w:val="22"/>
        </w:rPr>
        <w:t xml:space="preserve"> is responsible for ensuring that EU and national public procurement rules are respected and that all contracts comply with the basic principles of transparency, non-discrimination and equal treatment as defined in the EC Treaty and the EU Financial Regulation no. </w:t>
      </w:r>
      <w:r w:rsidR="00340018">
        <w:rPr>
          <w:rFonts w:cs="Times New Roman"/>
          <w:color w:val="auto"/>
          <w:sz w:val="22"/>
          <w:szCs w:val="22"/>
        </w:rPr>
        <w:t>2024</w:t>
      </w:r>
      <w:r w:rsidRPr="007C6E7F">
        <w:rPr>
          <w:rFonts w:cs="Times New Roman"/>
          <w:color w:val="auto"/>
          <w:sz w:val="22"/>
          <w:szCs w:val="22"/>
        </w:rPr>
        <w:t>/</w:t>
      </w:r>
      <w:r w:rsidR="00340018">
        <w:rPr>
          <w:rFonts w:cs="Times New Roman"/>
          <w:color w:val="auto"/>
          <w:sz w:val="22"/>
          <w:szCs w:val="22"/>
        </w:rPr>
        <w:t>2509</w:t>
      </w:r>
      <w:r w:rsidRPr="007C6E7F">
        <w:rPr>
          <w:rFonts w:cs="Times New Roman"/>
          <w:color w:val="auto"/>
          <w:sz w:val="22"/>
          <w:szCs w:val="22"/>
        </w:rPr>
        <w:t xml:space="preserve">. No sub-contracting between project partners is allowed. </w:t>
      </w:r>
    </w:p>
    <w:p w14:paraId="200606FC" w14:textId="77777777" w:rsidR="0067569B" w:rsidRPr="007C6E7F" w:rsidRDefault="0067569B" w:rsidP="00867791">
      <w:pPr>
        <w:pStyle w:val="Default"/>
        <w:spacing w:before="120" w:after="120"/>
        <w:jc w:val="both"/>
        <w:rPr>
          <w:rFonts w:cs="Times New Roman"/>
          <w:color w:val="auto"/>
          <w:sz w:val="22"/>
          <w:szCs w:val="22"/>
        </w:rPr>
      </w:pPr>
      <w:r w:rsidRPr="007C6E7F">
        <w:rPr>
          <w:rFonts w:cs="Times New Roman"/>
          <w:color w:val="auto"/>
          <w:sz w:val="22"/>
          <w:szCs w:val="22"/>
        </w:rPr>
        <w:t>All additional costs related to external experts (e.g. travel and accommodation expenses for external experts) must be foreseen in the service contract and</w:t>
      </w:r>
      <w:r w:rsidR="00F47D76" w:rsidRPr="007C6E7F">
        <w:rPr>
          <w:rFonts w:cs="Times New Roman"/>
          <w:color w:val="auto"/>
          <w:sz w:val="22"/>
          <w:szCs w:val="22"/>
        </w:rPr>
        <w:t>, if applicable,</w:t>
      </w:r>
      <w:r w:rsidRPr="007C6E7F">
        <w:rPr>
          <w:rFonts w:cs="Times New Roman"/>
          <w:color w:val="auto"/>
          <w:sz w:val="22"/>
          <w:szCs w:val="22"/>
        </w:rPr>
        <w:t xml:space="preserve"> recorded under this budget line. </w:t>
      </w:r>
    </w:p>
    <w:p w14:paraId="2246AFAA" w14:textId="77777777" w:rsidR="0067569B" w:rsidRPr="007C6E7F" w:rsidRDefault="0067569B" w:rsidP="00867791">
      <w:pPr>
        <w:pStyle w:val="Default"/>
        <w:spacing w:before="120" w:after="120"/>
        <w:jc w:val="both"/>
        <w:rPr>
          <w:rFonts w:cs="Times New Roman"/>
          <w:color w:val="auto"/>
          <w:sz w:val="22"/>
          <w:szCs w:val="22"/>
        </w:rPr>
      </w:pPr>
      <w:r w:rsidRPr="007C6E7F">
        <w:rPr>
          <w:rFonts w:cs="Times New Roman"/>
          <w:color w:val="auto"/>
          <w:sz w:val="22"/>
          <w:szCs w:val="22"/>
        </w:rPr>
        <w:t>External expertise and services purchased for the purpose of the project control, audit, and communication must be included under this budget line.</w:t>
      </w:r>
    </w:p>
    <w:p w14:paraId="0CCDD67E" w14:textId="77777777" w:rsidR="00A77207" w:rsidRPr="007C6E7F" w:rsidRDefault="0067569B" w:rsidP="00867791">
      <w:pPr>
        <w:pStyle w:val="BodyText"/>
        <w:widowControl w:val="0"/>
        <w:spacing w:before="120"/>
        <w:rPr>
          <w:sz w:val="22"/>
          <w:szCs w:val="22"/>
        </w:rPr>
      </w:pPr>
      <w:r w:rsidRPr="007C6E7F">
        <w:rPr>
          <w:sz w:val="22"/>
          <w:szCs w:val="22"/>
        </w:rPr>
        <w:t>T</w:t>
      </w:r>
      <w:r w:rsidRPr="007C6E7F">
        <w:rPr>
          <w:color w:val="000000"/>
          <w:sz w:val="22"/>
          <w:szCs w:val="22"/>
          <w:lang w:eastAsia="da-DK"/>
        </w:rPr>
        <w:t>he following</w:t>
      </w:r>
      <w:r w:rsidR="00A77207" w:rsidRPr="007C6E7F">
        <w:rPr>
          <w:color w:val="000000"/>
          <w:sz w:val="22"/>
          <w:szCs w:val="22"/>
          <w:lang w:eastAsia="da-DK"/>
        </w:rPr>
        <w:t xml:space="preserve"> main documents must be available for control purposes:</w:t>
      </w:r>
    </w:p>
    <w:p w14:paraId="4FAA490F" w14:textId="77777777" w:rsidR="00A77207" w:rsidRPr="007C6E7F" w:rsidRDefault="00A77207" w:rsidP="00867791">
      <w:pPr>
        <w:widowControl w:val="0"/>
        <w:numPr>
          <w:ilvl w:val="0"/>
          <w:numId w:val="20"/>
        </w:numPr>
        <w:autoSpaceDE w:val="0"/>
        <w:autoSpaceDN w:val="0"/>
        <w:adjustRightInd w:val="0"/>
        <w:spacing w:before="120" w:after="120"/>
        <w:rPr>
          <w:sz w:val="22"/>
          <w:szCs w:val="22"/>
          <w:lang w:eastAsia="da-DK"/>
        </w:rPr>
      </w:pPr>
      <w:r w:rsidRPr="007C6E7F">
        <w:rPr>
          <w:sz w:val="22"/>
          <w:szCs w:val="22"/>
          <w:lang w:eastAsia="da-DK"/>
        </w:rPr>
        <w:t xml:space="preserve">Evidence of the </w:t>
      </w:r>
      <w:r w:rsidR="00671FF0" w:rsidRPr="00671FF0">
        <w:rPr>
          <w:sz w:val="22"/>
          <w:szCs w:val="22"/>
          <w:lang w:eastAsia="da-DK"/>
        </w:rPr>
        <w:t>procurement</w:t>
      </w:r>
      <w:r w:rsidR="00671FF0" w:rsidRPr="007C6E7F">
        <w:rPr>
          <w:sz w:val="22"/>
          <w:szCs w:val="22"/>
          <w:lang w:eastAsia="da-DK"/>
        </w:rPr>
        <w:t xml:space="preserve"> </w:t>
      </w:r>
      <w:r w:rsidRPr="007C6E7F">
        <w:rPr>
          <w:sz w:val="22"/>
          <w:szCs w:val="22"/>
          <w:lang w:eastAsia="da-DK"/>
        </w:rPr>
        <w:t>process,</w:t>
      </w:r>
      <w:r w:rsidR="005B12A3" w:rsidRPr="007C6E7F">
        <w:rPr>
          <w:sz w:val="22"/>
          <w:szCs w:val="22"/>
          <w:lang w:eastAsia="da-DK"/>
        </w:rPr>
        <w:t xml:space="preserve"> </w:t>
      </w:r>
      <w:r w:rsidRPr="007C6E7F">
        <w:rPr>
          <w:sz w:val="22"/>
          <w:szCs w:val="22"/>
          <w:lang w:eastAsia="da-DK"/>
        </w:rPr>
        <w:t>in line with the applicable procurement rules</w:t>
      </w:r>
      <w:r w:rsidR="0067569B" w:rsidRPr="007C6E7F">
        <w:rPr>
          <w:sz w:val="22"/>
          <w:szCs w:val="22"/>
          <w:lang w:eastAsia="da-DK"/>
        </w:rPr>
        <w:t>,</w:t>
      </w:r>
      <w:r w:rsidRPr="007C6E7F">
        <w:rPr>
          <w:sz w:val="22"/>
          <w:szCs w:val="22"/>
          <w:lang w:eastAsia="da-DK"/>
        </w:rPr>
        <w:t xml:space="preserve"> depending on the </w:t>
      </w:r>
      <w:r w:rsidR="004F3D06" w:rsidRPr="007C6E7F">
        <w:rPr>
          <w:sz w:val="22"/>
          <w:szCs w:val="22"/>
          <w:lang w:eastAsia="da-DK"/>
        </w:rPr>
        <w:t xml:space="preserve">estimated </w:t>
      </w:r>
      <w:r w:rsidRPr="007C6E7F">
        <w:rPr>
          <w:sz w:val="22"/>
          <w:szCs w:val="22"/>
          <w:lang w:eastAsia="da-DK"/>
        </w:rPr>
        <w:t>amount</w:t>
      </w:r>
      <w:r w:rsidR="004F3D06" w:rsidRPr="007C6E7F">
        <w:rPr>
          <w:sz w:val="22"/>
          <w:szCs w:val="22"/>
          <w:lang w:eastAsia="da-DK"/>
        </w:rPr>
        <w:t xml:space="preserve"> of purchase</w:t>
      </w:r>
      <w:r w:rsidRPr="007C6E7F">
        <w:rPr>
          <w:sz w:val="22"/>
          <w:szCs w:val="22"/>
          <w:lang w:eastAsia="da-DK"/>
        </w:rPr>
        <w:t>;</w:t>
      </w:r>
    </w:p>
    <w:p w14:paraId="52C1A182" w14:textId="77777777" w:rsidR="00A77207" w:rsidRPr="007C6E7F" w:rsidRDefault="00A77207" w:rsidP="00867791">
      <w:pPr>
        <w:widowControl w:val="0"/>
        <w:numPr>
          <w:ilvl w:val="0"/>
          <w:numId w:val="20"/>
        </w:numPr>
        <w:autoSpaceDE w:val="0"/>
        <w:autoSpaceDN w:val="0"/>
        <w:adjustRightInd w:val="0"/>
        <w:spacing w:before="120" w:after="120"/>
        <w:rPr>
          <w:sz w:val="22"/>
          <w:szCs w:val="22"/>
          <w:lang w:eastAsia="da-DK"/>
        </w:rPr>
      </w:pPr>
      <w:r w:rsidRPr="007C6E7F">
        <w:rPr>
          <w:sz w:val="22"/>
          <w:szCs w:val="22"/>
          <w:lang w:eastAsia="da-DK"/>
        </w:rPr>
        <w:t xml:space="preserve">A contract laying down the services to be provided with a clear reference to the project. For experts paid on the basis of a daily fee, the daily rate together with the number of days contracted and the total amount of the contract must be provided. Any changes to the contract must comply with the public procurement rules and must be </w:t>
      </w:r>
      <w:proofErr w:type="spellStart"/>
      <w:proofErr w:type="gramStart"/>
      <w:r w:rsidRPr="007C6E7F">
        <w:rPr>
          <w:sz w:val="22"/>
          <w:szCs w:val="22"/>
          <w:lang w:eastAsia="da-DK"/>
        </w:rPr>
        <w:t>documented;An</w:t>
      </w:r>
      <w:proofErr w:type="spellEnd"/>
      <w:proofErr w:type="gramEnd"/>
      <w:r w:rsidRPr="007C6E7F">
        <w:rPr>
          <w:sz w:val="22"/>
          <w:szCs w:val="22"/>
          <w:lang w:eastAsia="da-DK"/>
        </w:rPr>
        <w:t xml:space="preserve"> invoice providing all relevant information in line with the applicable accountancy rules;</w:t>
      </w:r>
    </w:p>
    <w:p w14:paraId="695DE8FE" w14:textId="77777777" w:rsidR="00A77207" w:rsidRPr="007C6E7F" w:rsidRDefault="00A77207" w:rsidP="00867791">
      <w:pPr>
        <w:widowControl w:val="0"/>
        <w:numPr>
          <w:ilvl w:val="0"/>
          <w:numId w:val="20"/>
        </w:numPr>
        <w:autoSpaceDE w:val="0"/>
        <w:autoSpaceDN w:val="0"/>
        <w:adjustRightInd w:val="0"/>
        <w:spacing w:before="120" w:after="120"/>
        <w:rPr>
          <w:sz w:val="22"/>
          <w:szCs w:val="22"/>
          <w:lang w:eastAsia="da-DK"/>
        </w:rPr>
      </w:pPr>
      <w:r w:rsidRPr="007C6E7F">
        <w:rPr>
          <w:sz w:val="22"/>
          <w:szCs w:val="22"/>
          <w:lang w:eastAsia="da-DK"/>
        </w:rPr>
        <w:t>Outputs of the work of external experts or service deliverables, with the beneficiary’s proof of acceptance;</w:t>
      </w:r>
    </w:p>
    <w:p w14:paraId="52C04046" w14:textId="77777777" w:rsidR="00AA1460" w:rsidRDefault="00AA1460" w:rsidP="00867791">
      <w:pPr>
        <w:widowControl w:val="0"/>
        <w:numPr>
          <w:ilvl w:val="0"/>
          <w:numId w:val="20"/>
        </w:numPr>
        <w:autoSpaceDE w:val="0"/>
        <w:autoSpaceDN w:val="0"/>
        <w:adjustRightInd w:val="0"/>
        <w:spacing w:before="120" w:after="120"/>
        <w:rPr>
          <w:sz w:val="22"/>
          <w:szCs w:val="22"/>
          <w:lang w:eastAsia="da-DK"/>
        </w:rPr>
      </w:pPr>
      <w:r w:rsidRPr="007C6E7F">
        <w:rPr>
          <w:sz w:val="22"/>
          <w:szCs w:val="22"/>
          <w:lang w:eastAsia="da-DK"/>
        </w:rPr>
        <w:t>Proof of payment.</w:t>
      </w:r>
    </w:p>
    <w:p w14:paraId="346E9BC4" w14:textId="77777777" w:rsidR="004324AB" w:rsidRPr="003B299F" w:rsidRDefault="004324AB" w:rsidP="004324AB">
      <w:pPr>
        <w:pStyle w:val="Default"/>
        <w:spacing w:before="120" w:after="120"/>
        <w:jc w:val="both"/>
        <w:rPr>
          <w:rFonts w:cs="Times New Roman"/>
          <w:color w:val="auto"/>
          <w:sz w:val="22"/>
          <w:szCs w:val="22"/>
        </w:rPr>
      </w:pPr>
      <w:r w:rsidRPr="003B299F">
        <w:rPr>
          <w:rFonts w:cs="Times New Roman"/>
          <w:color w:val="auto"/>
          <w:sz w:val="22"/>
          <w:szCs w:val="22"/>
        </w:rPr>
        <w:t>In case of Serbian partners, for expenditure under or equal with 2500 Euro, the invoices and proof of payment must be presented to the FLC.</w:t>
      </w:r>
    </w:p>
    <w:p w14:paraId="125A7BFB" w14:textId="77777777" w:rsidR="004324AB" w:rsidRDefault="004324AB" w:rsidP="004324AB">
      <w:pPr>
        <w:pStyle w:val="Default"/>
        <w:spacing w:before="120" w:after="120"/>
        <w:jc w:val="both"/>
        <w:rPr>
          <w:rFonts w:cs="Times New Roman"/>
          <w:color w:val="auto"/>
          <w:sz w:val="22"/>
          <w:szCs w:val="22"/>
        </w:rPr>
      </w:pPr>
      <w:r w:rsidRPr="003B299F">
        <w:rPr>
          <w:rFonts w:cs="Times New Roman"/>
          <w:color w:val="auto"/>
          <w:sz w:val="22"/>
          <w:szCs w:val="22"/>
        </w:rPr>
        <w:lastRenderedPageBreak/>
        <w:t xml:space="preserve">In case of Romanian partners, for expenditure under or equal with national legislation </w:t>
      </w:r>
      <w:proofErr w:type="spellStart"/>
      <w:r w:rsidRPr="003B299F">
        <w:rPr>
          <w:rFonts w:cs="Times New Roman"/>
          <w:color w:val="auto"/>
          <w:sz w:val="22"/>
          <w:szCs w:val="22"/>
        </w:rPr>
        <w:t>tresaholds</w:t>
      </w:r>
      <w:proofErr w:type="spellEnd"/>
      <w:r w:rsidRPr="003B299F">
        <w:rPr>
          <w:rFonts w:cs="Times New Roman"/>
          <w:color w:val="auto"/>
          <w:sz w:val="22"/>
          <w:szCs w:val="22"/>
        </w:rPr>
        <w:t xml:space="preserve"> for direct procurements, the invoices and proof of payment must be presented to the FLC.</w:t>
      </w:r>
    </w:p>
    <w:p w14:paraId="3453147E" w14:textId="77777777" w:rsidR="00A439A9" w:rsidRPr="00A439A9" w:rsidRDefault="00A439A9" w:rsidP="00F73BE3">
      <w:pPr>
        <w:spacing w:before="120" w:after="120" w:line="259" w:lineRule="auto"/>
        <w:rPr>
          <w:rFonts w:eastAsia="Calibri"/>
          <w:sz w:val="22"/>
          <w:szCs w:val="22"/>
          <w:lang w:val="ro-RO"/>
        </w:rPr>
      </w:pPr>
      <w:r w:rsidRPr="00A439A9">
        <w:rPr>
          <w:rFonts w:eastAsia="Calibri"/>
          <w:sz w:val="22"/>
          <w:szCs w:val="22"/>
          <w:lang w:val="ro-RO"/>
        </w:rPr>
        <w:t xml:space="preserve">As regards the expenditure </w:t>
      </w:r>
      <w:r w:rsidRPr="00A439A9">
        <w:rPr>
          <w:rFonts w:eastAsia="Calibri"/>
          <w:b/>
          <w:sz w:val="22"/>
          <w:szCs w:val="22"/>
          <w:lang w:val="ro-RO"/>
        </w:rPr>
        <w:t>not linked to investments in JeMS</w:t>
      </w:r>
      <w:r w:rsidRPr="00A439A9">
        <w:rPr>
          <w:rFonts w:eastAsia="Calibri"/>
          <w:sz w:val="22"/>
          <w:szCs w:val="22"/>
          <w:lang w:val="ro-RO"/>
        </w:rPr>
        <w:t>, namely external services &amp; expertise and also for direct award procedures/ single tenders - including for works and equipment, the verifications shall be done based on the risk factors identified below and in accordance with the risk-based management verifications methodology elaborated by the MA, namely these types of expenditure will not be verified 100%.</w:t>
      </w:r>
    </w:p>
    <w:p w14:paraId="7245E41C" w14:textId="77777777" w:rsidR="005C4990" w:rsidRPr="003B299F" w:rsidRDefault="005C4990" w:rsidP="00867791">
      <w:pPr>
        <w:widowControl w:val="0"/>
        <w:autoSpaceDE w:val="0"/>
        <w:autoSpaceDN w:val="0"/>
        <w:adjustRightInd w:val="0"/>
        <w:spacing w:before="120" w:after="120"/>
        <w:rPr>
          <w:sz w:val="22"/>
          <w:szCs w:val="22"/>
        </w:rPr>
      </w:pPr>
      <w:r w:rsidRPr="003B299F">
        <w:rPr>
          <w:sz w:val="22"/>
          <w:szCs w:val="22"/>
        </w:rPr>
        <w:t xml:space="preserve">For the </w:t>
      </w:r>
      <w:r w:rsidRPr="003B299F">
        <w:rPr>
          <w:b/>
          <w:bCs/>
          <w:sz w:val="22"/>
          <w:szCs w:val="22"/>
        </w:rPr>
        <w:t>e</w:t>
      </w:r>
      <w:r w:rsidR="00A77207" w:rsidRPr="003B299F">
        <w:rPr>
          <w:b/>
          <w:bCs/>
          <w:sz w:val="22"/>
          <w:szCs w:val="22"/>
        </w:rPr>
        <w:t xml:space="preserve">quipment </w:t>
      </w:r>
      <w:r w:rsidR="00F05D36" w:rsidRPr="003B299F">
        <w:rPr>
          <w:b/>
          <w:bCs/>
          <w:sz w:val="22"/>
          <w:szCs w:val="22"/>
        </w:rPr>
        <w:t>expenditure</w:t>
      </w:r>
      <w:r w:rsidRPr="003B299F">
        <w:rPr>
          <w:b/>
          <w:bCs/>
          <w:sz w:val="22"/>
          <w:szCs w:val="22"/>
        </w:rPr>
        <w:t xml:space="preserve">, </w:t>
      </w:r>
      <w:r w:rsidRPr="003B299F">
        <w:rPr>
          <w:sz w:val="22"/>
          <w:szCs w:val="22"/>
        </w:rPr>
        <w:t xml:space="preserve">which cover the costs of equipment as </w:t>
      </w:r>
      <w:r w:rsidR="00C25458" w:rsidRPr="003B299F">
        <w:rPr>
          <w:sz w:val="22"/>
          <w:szCs w:val="22"/>
        </w:rPr>
        <w:t>included in the approved AF, part of the subsidy contract</w:t>
      </w:r>
      <w:r w:rsidRPr="003B299F">
        <w:rPr>
          <w:sz w:val="22"/>
          <w:szCs w:val="22"/>
        </w:rPr>
        <w:t>, the following must be considered by the controllers:</w:t>
      </w:r>
    </w:p>
    <w:p w14:paraId="7E4D0B2B" w14:textId="77777777" w:rsidR="004F3D06" w:rsidRPr="003B299F" w:rsidRDefault="004F3D06" w:rsidP="00867791">
      <w:pPr>
        <w:pStyle w:val="Default"/>
        <w:spacing w:before="120" w:after="120"/>
        <w:jc w:val="both"/>
        <w:rPr>
          <w:rFonts w:cs="Times New Roman"/>
          <w:sz w:val="22"/>
          <w:szCs w:val="22"/>
        </w:rPr>
      </w:pPr>
      <w:r w:rsidRPr="003B299F">
        <w:rPr>
          <w:rFonts w:cs="Times New Roman"/>
          <w:sz w:val="22"/>
          <w:szCs w:val="22"/>
        </w:rPr>
        <w:t xml:space="preserve">All costs are subject to applicable public procurement rules and each project </w:t>
      </w:r>
      <w:r w:rsidR="00C0623E" w:rsidRPr="003B299F">
        <w:rPr>
          <w:rFonts w:cs="Times New Roman"/>
          <w:sz w:val="22"/>
          <w:szCs w:val="22"/>
        </w:rPr>
        <w:t>partner</w:t>
      </w:r>
      <w:r w:rsidRPr="003B299F">
        <w:rPr>
          <w:rFonts w:cs="Times New Roman"/>
          <w:sz w:val="22"/>
          <w:szCs w:val="22"/>
        </w:rPr>
        <w:t xml:space="preserve"> is responsible for ensuring that these rules have been respected. </w:t>
      </w:r>
    </w:p>
    <w:p w14:paraId="6CB25A58" w14:textId="77777777" w:rsidR="004F3D06" w:rsidRPr="003B299F" w:rsidRDefault="004F3D06" w:rsidP="00867791">
      <w:pPr>
        <w:pStyle w:val="BodyText"/>
        <w:widowControl w:val="0"/>
        <w:spacing w:before="120"/>
        <w:rPr>
          <w:sz w:val="22"/>
          <w:szCs w:val="22"/>
        </w:rPr>
      </w:pPr>
      <w:r w:rsidRPr="003B299F">
        <w:rPr>
          <w:sz w:val="22"/>
          <w:szCs w:val="22"/>
        </w:rPr>
        <w:t xml:space="preserve">Full purchase cost of equipment is eligible, if it is used solely for the purpose of the project or the target group in line with objectives of the project and incurred and paid within the eligible period. </w:t>
      </w:r>
    </w:p>
    <w:p w14:paraId="1140C733" w14:textId="77777777" w:rsidR="009A2AC1" w:rsidRDefault="004F3D06" w:rsidP="00867791">
      <w:pPr>
        <w:pStyle w:val="BodyText"/>
        <w:widowControl w:val="0"/>
        <w:spacing w:before="120"/>
        <w:rPr>
          <w:sz w:val="22"/>
          <w:szCs w:val="22"/>
        </w:rPr>
      </w:pPr>
      <w:r w:rsidRPr="007C6E7F">
        <w:rPr>
          <w:sz w:val="22"/>
          <w:szCs w:val="22"/>
        </w:rPr>
        <w:t>Equipment cannot be purchased from another project</w:t>
      </w:r>
      <w:r w:rsidR="00C0623E" w:rsidRPr="007C6E7F">
        <w:rPr>
          <w:sz w:val="22"/>
          <w:szCs w:val="22"/>
        </w:rPr>
        <w:t xml:space="preserve"> partner</w:t>
      </w:r>
      <w:r w:rsidR="00E67BCF" w:rsidRPr="007C6E7F">
        <w:rPr>
          <w:sz w:val="22"/>
          <w:szCs w:val="22"/>
        </w:rPr>
        <w:t xml:space="preserve"> of the respective project</w:t>
      </w:r>
      <w:r w:rsidRPr="007C6E7F">
        <w:rPr>
          <w:sz w:val="22"/>
          <w:szCs w:val="22"/>
        </w:rPr>
        <w:t>.</w:t>
      </w:r>
    </w:p>
    <w:p w14:paraId="7D26B249" w14:textId="77777777" w:rsidR="00A90936" w:rsidRPr="00A90936" w:rsidRDefault="00A90936" w:rsidP="00881624">
      <w:pPr>
        <w:pStyle w:val="CommentText"/>
        <w:rPr>
          <w:rFonts w:ascii="Trebuchet MS" w:hAnsi="Trebuchet MS"/>
          <w:sz w:val="22"/>
          <w:szCs w:val="22"/>
          <w:lang w:eastAsia="en-US"/>
        </w:rPr>
      </w:pPr>
      <w:r w:rsidRPr="00A90936">
        <w:rPr>
          <w:rFonts w:ascii="Trebuchet MS" w:hAnsi="Trebuchet MS"/>
          <w:sz w:val="22"/>
          <w:szCs w:val="22"/>
          <w:lang w:eastAsia="en-US"/>
        </w:rPr>
        <w:t xml:space="preserve">Equipment can be purchased </w:t>
      </w:r>
      <w:r>
        <w:rPr>
          <w:rFonts w:ascii="Trebuchet MS" w:hAnsi="Trebuchet MS"/>
          <w:sz w:val="22"/>
          <w:szCs w:val="22"/>
          <w:lang w:eastAsia="en-US"/>
        </w:rPr>
        <w:t>for</w:t>
      </w:r>
      <w:r w:rsidRPr="00A90936">
        <w:rPr>
          <w:rFonts w:ascii="Trebuchet MS" w:hAnsi="Trebuchet MS"/>
          <w:sz w:val="22"/>
          <w:szCs w:val="22"/>
          <w:lang w:eastAsia="en-US"/>
        </w:rPr>
        <w:t xml:space="preserve"> another partner with the observance of joint financing definition from the Applicant Guide (</w:t>
      </w:r>
      <w:proofErr w:type="spellStart"/>
      <w:r w:rsidRPr="00A90936">
        <w:rPr>
          <w:rFonts w:ascii="Trebuchet MS" w:hAnsi="Trebuchet MS"/>
          <w:sz w:val="22"/>
          <w:szCs w:val="22"/>
          <w:lang w:eastAsia="en-US"/>
        </w:rPr>
        <w:t>i.e</w:t>
      </w:r>
      <w:proofErr w:type="spellEnd"/>
      <w:r w:rsidRPr="00A90936">
        <w:rPr>
          <w:rFonts w:ascii="Trebuchet MS" w:hAnsi="Trebuchet MS"/>
          <w:sz w:val="22"/>
          <w:szCs w:val="22"/>
          <w:lang w:eastAsia="en-US"/>
        </w:rPr>
        <w:t xml:space="preserve"> described accordingly in the AF)</w:t>
      </w:r>
      <w:r w:rsidR="00881624">
        <w:rPr>
          <w:rFonts w:ascii="Trebuchet MS" w:hAnsi="Trebuchet MS"/>
          <w:sz w:val="22"/>
          <w:szCs w:val="22"/>
          <w:lang w:eastAsia="en-US"/>
        </w:rPr>
        <w:t xml:space="preserve"> or after an addendum is approved by MA.</w:t>
      </w:r>
    </w:p>
    <w:p w14:paraId="509294A7" w14:textId="77777777" w:rsidR="00A77207" w:rsidRPr="007C6E7F" w:rsidRDefault="004F3D06" w:rsidP="00867791">
      <w:pPr>
        <w:pStyle w:val="BodyText"/>
        <w:widowControl w:val="0"/>
        <w:spacing w:before="120"/>
        <w:rPr>
          <w:b/>
          <w:sz w:val="22"/>
          <w:szCs w:val="22"/>
        </w:rPr>
      </w:pPr>
      <w:r w:rsidRPr="007C6E7F">
        <w:rPr>
          <w:sz w:val="22"/>
          <w:szCs w:val="22"/>
        </w:rPr>
        <w:t>T</w:t>
      </w:r>
      <w:r w:rsidR="00A77207" w:rsidRPr="007C6E7F">
        <w:rPr>
          <w:sz w:val="22"/>
          <w:szCs w:val="22"/>
          <w:lang w:eastAsia="da-DK"/>
        </w:rPr>
        <w:t>he</w:t>
      </w:r>
      <w:r w:rsidRPr="007C6E7F">
        <w:rPr>
          <w:sz w:val="22"/>
          <w:szCs w:val="22"/>
          <w:lang w:eastAsia="da-DK"/>
        </w:rPr>
        <w:t xml:space="preserve"> </w:t>
      </w:r>
      <w:r w:rsidR="00A77207" w:rsidRPr="007C6E7F">
        <w:rPr>
          <w:sz w:val="22"/>
          <w:szCs w:val="22"/>
          <w:lang w:eastAsia="da-DK"/>
        </w:rPr>
        <w:t>following main documents must be available for control purposes:</w:t>
      </w:r>
    </w:p>
    <w:p w14:paraId="225DA782" w14:textId="77777777" w:rsidR="00A77207" w:rsidRDefault="00A77207" w:rsidP="00867791">
      <w:pPr>
        <w:widowControl w:val="0"/>
        <w:numPr>
          <w:ilvl w:val="0"/>
          <w:numId w:val="21"/>
        </w:numPr>
        <w:autoSpaceDE w:val="0"/>
        <w:autoSpaceDN w:val="0"/>
        <w:adjustRightInd w:val="0"/>
        <w:spacing w:before="120" w:after="120"/>
        <w:rPr>
          <w:sz w:val="22"/>
          <w:szCs w:val="22"/>
          <w:lang w:eastAsia="da-DK"/>
        </w:rPr>
      </w:pPr>
      <w:r w:rsidRPr="007C6E7F">
        <w:rPr>
          <w:sz w:val="22"/>
          <w:szCs w:val="22"/>
          <w:lang w:eastAsia="da-DK"/>
        </w:rPr>
        <w:t>Evidence of the procurement process in line with the applicable procurement rules</w:t>
      </w:r>
      <w:r w:rsidR="004F3D06" w:rsidRPr="007C6E7F">
        <w:rPr>
          <w:sz w:val="22"/>
          <w:szCs w:val="22"/>
          <w:lang w:eastAsia="da-DK"/>
        </w:rPr>
        <w:t>,</w:t>
      </w:r>
      <w:r w:rsidRPr="007C6E7F">
        <w:rPr>
          <w:sz w:val="22"/>
          <w:szCs w:val="22"/>
          <w:lang w:eastAsia="da-DK"/>
        </w:rPr>
        <w:t xml:space="preserve"> depending on the </w:t>
      </w:r>
      <w:r w:rsidR="004F3D06" w:rsidRPr="007C6E7F">
        <w:rPr>
          <w:sz w:val="22"/>
          <w:szCs w:val="22"/>
          <w:lang w:eastAsia="da-DK"/>
        </w:rPr>
        <w:t xml:space="preserve">estimated </w:t>
      </w:r>
      <w:r w:rsidRPr="007C6E7F">
        <w:rPr>
          <w:sz w:val="22"/>
          <w:szCs w:val="22"/>
          <w:lang w:eastAsia="da-DK"/>
        </w:rPr>
        <w:t xml:space="preserve">amount </w:t>
      </w:r>
      <w:r w:rsidR="004F3D06" w:rsidRPr="007C6E7F">
        <w:rPr>
          <w:sz w:val="22"/>
          <w:szCs w:val="22"/>
          <w:lang w:eastAsia="da-DK"/>
        </w:rPr>
        <w:t>of purchase</w:t>
      </w:r>
      <w:r w:rsidRPr="007C6E7F">
        <w:rPr>
          <w:sz w:val="22"/>
          <w:szCs w:val="22"/>
          <w:lang w:eastAsia="da-DK"/>
        </w:rPr>
        <w:t>;</w:t>
      </w:r>
    </w:p>
    <w:p w14:paraId="7DEFDBB9" w14:textId="77777777" w:rsidR="00942DC3" w:rsidRPr="007C6E7F" w:rsidRDefault="00942DC3" w:rsidP="00867791">
      <w:pPr>
        <w:widowControl w:val="0"/>
        <w:numPr>
          <w:ilvl w:val="0"/>
          <w:numId w:val="21"/>
        </w:numPr>
        <w:autoSpaceDE w:val="0"/>
        <w:autoSpaceDN w:val="0"/>
        <w:adjustRightInd w:val="0"/>
        <w:spacing w:before="120" w:after="120"/>
        <w:rPr>
          <w:sz w:val="22"/>
          <w:szCs w:val="22"/>
          <w:lang w:eastAsia="da-DK"/>
        </w:rPr>
      </w:pPr>
      <w:r w:rsidRPr="00942DC3">
        <w:rPr>
          <w:sz w:val="22"/>
          <w:szCs w:val="22"/>
          <w:lang w:eastAsia="da-DK"/>
        </w:rPr>
        <w:t>the technical characteristics have to be in line with the project purposes;</w:t>
      </w:r>
    </w:p>
    <w:p w14:paraId="75CD3C91" w14:textId="77777777" w:rsidR="00A77207" w:rsidRDefault="00A77207" w:rsidP="00867791">
      <w:pPr>
        <w:widowControl w:val="0"/>
        <w:numPr>
          <w:ilvl w:val="0"/>
          <w:numId w:val="21"/>
        </w:numPr>
        <w:autoSpaceDE w:val="0"/>
        <w:autoSpaceDN w:val="0"/>
        <w:adjustRightInd w:val="0"/>
        <w:spacing w:before="120" w:after="120"/>
        <w:rPr>
          <w:sz w:val="22"/>
          <w:szCs w:val="22"/>
          <w:lang w:eastAsia="da-DK"/>
        </w:rPr>
      </w:pPr>
      <w:r w:rsidRPr="007C6E7F">
        <w:rPr>
          <w:sz w:val="22"/>
          <w:szCs w:val="22"/>
          <w:lang w:eastAsia="da-DK"/>
        </w:rPr>
        <w:t>Contract laying down the equipment to be provided, with clear reference to the project</w:t>
      </w:r>
      <w:r w:rsidR="00942DC3">
        <w:rPr>
          <w:sz w:val="22"/>
          <w:szCs w:val="22"/>
          <w:lang w:eastAsia="da-DK"/>
        </w:rPr>
        <w:t xml:space="preserve"> (e.g. </w:t>
      </w:r>
      <w:r w:rsidR="00942DC3" w:rsidRPr="00942DC3">
        <w:rPr>
          <w:sz w:val="22"/>
          <w:szCs w:val="22"/>
          <w:lang w:eastAsia="da-DK"/>
        </w:rPr>
        <w:t>technical specifications</w:t>
      </w:r>
      <w:r w:rsidR="00942DC3">
        <w:rPr>
          <w:sz w:val="22"/>
          <w:szCs w:val="22"/>
          <w:lang w:eastAsia="da-DK"/>
        </w:rPr>
        <w:t>)</w:t>
      </w:r>
      <w:r w:rsidRPr="007C6E7F">
        <w:rPr>
          <w:sz w:val="22"/>
          <w:szCs w:val="22"/>
          <w:lang w:eastAsia="da-DK"/>
        </w:rPr>
        <w:t xml:space="preserve"> and the </w:t>
      </w:r>
      <w:proofErr w:type="spellStart"/>
      <w:r w:rsidRPr="007C6E7F">
        <w:rPr>
          <w:sz w:val="22"/>
          <w:szCs w:val="22"/>
          <w:lang w:eastAsia="da-DK"/>
        </w:rPr>
        <w:t>programme</w:t>
      </w:r>
      <w:proofErr w:type="spellEnd"/>
      <w:r w:rsidRPr="007C6E7F">
        <w:rPr>
          <w:sz w:val="22"/>
          <w:szCs w:val="22"/>
          <w:lang w:eastAsia="da-DK"/>
        </w:rPr>
        <w:t>;</w:t>
      </w:r>
    </w:p>
    <w:p w14:paraId="5D998A53" w14:textId="77777777" w:rsidR="00942DC3" w:rsidRPr="007C6E7F" w:rsidRDefault="00942DC3" w:rsidP="00867791">
      <w:pPr>
        <w:widowControl w:val="0"/>
        <w:numPr>
          <w:ilvl w:val="0"/>
          <w:numId w:val="21"/>
        </w:numPr>
        <w:autoSpaceDE w:val="0"/>
        <w:autoSpaceDN w:val="0"/>
        <w:adjustRightInd w:val="0"/>
        <w:spacing w:before="120" w:after="120"/>
        <w:rPr>
          <w:sz w:val="22"/>
          <w:szCs w:val="22"/>
          <w:lang w:eastAsia="da-DK"/>
        </w:rPr>
      </w:pPr>
      <w:r w:rsidRPr="00942DC3">
        <w:rPr>
          <w:sz w:val="22"/>
          <w:szCs w:val="22"/>
          <w:lang w:eastAsia="da-DK"/>
        </w:rPr>
        <w:t>any changes to the contract must comply with the applicable public procurement rules and must be documented;</w:t>
      </w:r>
    </w:p>
    <w:p w14:paraId="665C7189" w14:textId="77777777" w:rsidR="00A77207" w:rsidRPr="007C6E7F" w:rsidRDefault="00A77207" w:rsidP="00867791">
      <w:pPr>
        <w:widowControl w:val="0"/>
        <w:numPr>
          <w:ilvl w:val="0"/>
          <w:numId w:val="21"/>
        </w:numPr>
        <w:autoSpaceDE w:val="0"/>
        <w:autoSpaceDN w:val="0"/>
        <w:adjustRightInd w:val="0"/>
        <w:spacing w:before="120" w:after="120"/>
        <w:rPr>
          <w:sz w:val="22"/>
          <w:szCs w:val="22"/>
          <w:lang w:eastAsia="da-DK"/>
        </w:rPr>
      </w:pPr>
      <w:r w:rsidRPr="007C6E7F">
        <w:rPr>
          <w:sz w:val="22"/>
          <w:szCs w:val="22"/>
          <w:lang w:eastAsia="da-DK"/>
        </w:rPr>
        <w:t>Invoice (or a supporting document having equivalent probative value to invoices) providing all relevant information in line with the applicable accountancy rules;</w:t>
      </w:r>
    </w:p>
    <w:p w14:paraId="037C7761" w14:textId="77777777" w:rsidR="00A77207" w:rsidRDefault="00A77207" w:rsidP="00867791">
      <w:pPr>
        <w:widowControl w:val="0"/>
        <w:numPr>
          <w:ilvl w:val="0"/>
          <w:numId w:val="21"/>
        </w:numPr>
        <w:autoSpaceDE w:val="0"/>
        <w:autoSpaceDN w:val="0"/>
        <w:adjustRightInd w:val="0"/>
        <w:spacing w:before="120" w:after="120"/>
        <w:rPr>
          <w:sz w:val="22"/>
          <w:szCs w:val="22"/>
          <w:lang w:eastAsia="da-DK"/>
        </w:rPr>
      </w:pPr>
      <w:r w:rsidRPr="007C6E7F">
        <w:rPr>
          <w:sz w:val="22"/>
          <w:szCs w:val="22"/>
          <w:lang w:eastAsia="da-DK"/>
        </w:rPr>
        <w:t>Acceptance protocols;</w:t>
      </w:r>
    </w:p>
    <w:p w14:paraId="58FC7936" w14:textId="77777777" w:rsidR="00942DC3" w:rsidRPr="007C6E7F" w:rsidRDefault="00942DC3" w:rsidP="00867791">
      <w:pPr>
        <w:widowControl w:val="0"/>
        <w:numPr>
          <w:ilvl w:val="0"/>
          <w:numId w:val="21"/>
        </w:numPr>
        <w:autoSpaceDE w:val="0"/>
        <w:autoSpaceDN w:val="0"/>
        <w:adjustRightInd w:val="0"/>
        <w:spacing w:before="120" w:after="120"/>
        <w:rPr>
          <w:sz w:val="22"/>
          <w:szCs w:val="22"/>
          <w:lang w:eastAsia="da-DK"/>
        </w:rPr>
      </w:pPr>
      <w:r w:rsidRPr="00942DC3">
        <w:rPr>
          <w:sz w:val="22"/>
          <w:szCs w:val="22"/>
          <w:lang w:eastAsia="da-DK"/>
        </w:rPr>
        <w:t>actual equipment and evidence of equipment purchased;</w:t>
      </w:r>
    </w:p>
    <w:p w14:paraId="68C2F690" w14:textId="77777777" w:rsidR="00A77207" w:rsidRDefault="002D121F" w:rsidP="00867791">
      <w:pPr>
        <w:widowControl w:val="0"/>
        <w:numPr>
          <w:ilvl w:val="0"/>
          <w:numId w:val="21"/>
        </w:numPr>
        <w:autoSpaceDE w:val="0"/>
        <w:autoSpaceDN w:val="0"/>
        <w:adjustRightInd w:val="0"/>
        <w:spacing w:before="120" w:after="120"/>
        <w:rPr>
          <w:sz w:val="22"/>
          <w:szCs w:val="22"/>
          <w:lang w:eastAsia="da-DK"/>
        </w:rPr>
      </w:pPr>
      <w:r w:rsidRPr="007C6E7F">
        <w:rPr>
          <w:sz w:val="22"/>
          <w:szCs w:val="22"/>
          <w:lang w:eastAsia="da-DK"/>
        </w:rPr>
        <w:t>P</w:t>
      </w:r>
      <w:r w:rsidR="00A77207" w:rsidRPr="007C6E7F">
        <w:rPr>
          <w:sz w:val="22"/>
          <w:szCs w:val="22"/>
          <w:lang w:eastAsia="da-DK"/>
        </w:rPr>
        <w:t>roof of payment.</w:t>
      </w:r>
    </w:p>
    <w:p w14:paraId="1A79EC60" w14:textId="77777777" w:rsidR="003E084D" w:rsidRPr="007C6E7F" w:rsidRDefault="003E084D" w:rsidP="003E084D">
      <w:pPr>
        <w:widowControl w:val="0"/>
        <w:autoSpaceDE w:val="0"/>
        <w:autoSpaceDN w:val="0"/>
        <w:adjustRightInd w:val="0"/>
        <w:spacing w:before="120" w:after="120"/>
        <w:rPr>
          <w:sz w:val="22"/>
          <w:szCs w:val="22"/>
        </w:rPr>
      </w:pPr>
      <w:r w:rsidRPr="007C6E7F">
        <w:rPr>
          <w:sz w:val="22"/>
          <w:szCs w:val="22"/>
        </w:rPr>
        <w:t xml:space="preserve">In case of Serbian partners, </w:t>
      </w:r>
      <w:proofErr w:type="gramStart"/>
      <w:r w:rsidRPr="007C6E7F">
        <w:rPr>
          <w:sz w:val="22"/>
          <w:szCs w:val="22"/>
        </w:rPr>
        <w:t>for  expenditure</w:t>
      </w:r>
      <w:proofErr w:type="gramEnd"/>
      <w:r w:rsidRPr="007C6E7F">
        <w:rPr>
          <w:sz w:val="22"/>
          <w:szCs w:val="22"/>
        </w:rPr>
        <w:t xml:space="preserve"> under or equal with 2500 Euro, the invoices and proof of payment must be presented to the FLC.</w:t>
      </w:r>
    </w:p>
    <w:p w14:paraId="526DCE3B" w14:textId="77777777" w:rsidR="003E084D" w:rsidRDefault="003E084D" w:rsidP="00867791">
      <w:pPr>
        <w:widowControl w:val="0"/>
        <w:autoSpaceDE w:val="0"/>
        <w:autoSpaceDN w:val="0"/>
        <w:adjustRightInd w:val="0"/>
        <w:spacing w:before="120" w:after="120"/>
        <w:rPr>
          <w:sz w:val="22"/>
          <w:szCs w:val="22"/>
        </w:rPr>
      </w:pPr>
      <w:r w:rsidRPr="007C6E7F">
        <w:rPr>
          <w:sz w:val="22"/>
          <w:szCs w:val="22"/>
        </w:rPr>
        <w:t xml:space="preserve">In case of Romanian partners, </w:t>
      </w:r>
      <w:proofErr w:type="gramStart"/>
      <w:r w:rsidRPr="007C6E7F">
        <w:rPr>
          <w:sz w:val="22"/>
          <w:szCs w:val="22"/>
        </w:rPr>
        <w:t>for  expenditure</w:t>
      </w:r>
      <w:proofErr w:type="gramEnd"/>
      <w:r w:rsidRPr="007C6E7F">
        <w:rPr>
          <w:sz w:val="22"/>
          <w:szCs w:val="22"/>
        </w:rPr>
        <w:t xml:space="preserve"> under or equal with national legislation </w:t>
      </w:r>
      <w:proofErr w:type="spellStart"/>
      <w:r w:rsidRPr="007C6E7F">
        <w:rPr>
          <w:sz w:val="22"/>
          <w:szCs w:val="22"/>
        </w:rPr>
        <w:t>tresaholds</w:t>
      </w:r>
      <w:proofErr w:type="spellEnd"/>
      <w:r w:rsidRPr="007C6E7F">
        <w:rPr>
          <w:sz w:val="22"/>
          <w:szCs w:val="22"/>
        </w:rPr>
        <w:t xml:space="preserve"> for direct procurements, the invoices and proof of payment must be presented to the FLC.</w:t>
      </w:r>
    </w:p>
    <w:p w14:paraId="1C6C47E1" w14:textId="77777777" w:rsidR="00F774FA" w:rsidRDefault="00F774FA" w:rsidP="00867791">
      <w:pPr>
        <w:widowControl w:val="0"/>
        <w:autoSpaceDE w:val="0"/>
        <w:autoSpaceDN w:val="0"/>
        <w:adjustRightInd w:val="0"/>
        <w:spacing w:before="120" w:after="120"/>
        <w:rPr>
          <w:sz w:val="22"/>
          <w:szCs w:val="22"/>
        </w:rPr>
      </w:pPr>
    </w:p>
    <w:p w14:paraId="40E62CCA" w14:textId="77777777" w:rsidR="00580C7B" w:rsidRDefault="00580C7B" w:rsidP="00867791">
      <w:pPr>
        <w:widowControl w:val="0"/>
        <w:autoSpaceDE w:val="0"/>
        <w:autoSpaceDN w:val="0"/>
        <w:adjustRightInd w:val="0"/>
        <w:spacing w:before="120" w:after="120"/>
        <w:rPr>
          <w:sz w:val="22"/>
          <w:szCs w:val="22"/>
        </w:rPr>
      </w:pPr>
    </w:p>
    <w:p w14:paraId="169CB63F" w14:textId="77777777" w:rsidR="00580C7B" w:rsidRDefault="00580C7B" w:rsidP="00867791">
      <w:pPr>
        <w:widowControl w:val="0"/>
        <w:autoSpaceDE w:val="0"/>
        <w:autoSpaceDN w:val="0"/>
        <w:adjustRightInd w:val="0"/>
        <w:spacing w:before="120" w:after="120"/>
        <w:rPr>
          <w:sz w:val="22"/>
          <w:szCs w:val="22"/>
        </w:rPr>
      </w:pPr>
    </w:p>
    <w:p w14:paraId="196AEBD8" w14:textId="51587C4A" w:rsidR="00F774FA" w:rsidRPr="00BD7664" w:rsidRDefault="00F774FA" w:rsidP="00867791">
      <w:pPr>
        <w:widowControl w:val="0"/>
        <w:autoSpaceDE w:val="0"/>
        <w:autoSpaceDN w:val="0"/>
        <w:adjustRightInd w:val="0"/>
        <w:spacing w:before="120" w:after="120"/>
        <w:rPr>
          <w:sz w:val="22"/>
          <w:szCs w:val="22"/>
        </w:rPr>
      </w:pPr>
      <w:r w:rsidRPr="00BD7664">
        <w:rPr>
          <w:sz w:val="22"/>
          <w:szCs w:val="22"/>
        </w:rPr>
        <w:lastRenderedPageBreak/>
        <w:t>NB:</w:t>
      </w:r>
    </w:p>
    <w:p w14:paraId="6186AB0B" w14:textId="77777777" w:rsidR="00F774FA" w:rsidRPr="00B11127" w:rsidRDefault="00F774FA" w:rsidP="00F774FA">
      <w:pPr>
        <w:pStyle w:val="BodyText"/>
        <w:widowControl w:val="0"/>
        <w:spacing w:before="120"/>
        <w:rPr>
          <w:b/>
          <w:sz w:val="22"/>
          <w:szCs w:val="22"/>
        </w:rPr>
      </w:pPr>
      <w:r w:rsidRPr="00BD7664">
        <w:rPr>
          <w:b/>
          <w:sz w:val="22"/>
          <w:szCs w:val="22"/>
        </w:rPr>
        <w:t>During reporting, deviations from the estimated costs are permitted between items of equipment, provided that such deviations are resulting from a transparent procurement procedure (or, in case of direct procurement, that they are in line with the market price at the time of purchase), that the technical specifications are not altered negatively (meaning they cannot be at the lower level then initially planned by the project), and the overall allocation of the Equipment budget line is not exceeded.</w:t>
      </w:r>
    </w:p>
    <w:p w14:paraId="4FAF6397" w14:textId="77777777" w:rsidR="00F774FA" w:rsidRPr="007C6E7F" w:rsidRDefault="00F774FA" w:rsidP="00867791">
      <w:pPr>
        <w:widowControl w:val="0"/>
        <w:autoSpaceDE w:val="0"/>
        <w:autoSpaceDN w:val="0"/>
        <w:adjustRightInd w:val="0"/>
        <w:spacing w:before="120" w:after="120"/>
        <w:rPr>
          <w:sz w:val="22"/>
          <w:szCs w:val="22"/>
        </w:rPr>
      </w:pPr>
    </w:p>
    <w:p w14:paraId="598D7F7B" w14:textId="77777777" w:rsidR="00B11C26" w:rsidRPr="007C6E7F" w:rsidRDefault="00F92C4A" w:rsidP="00867791">
      <w:pPr>
        <w:widowControl w:val="0"/>
        <w:autoSpaceDE w:val="0"/>
        <w:autoSpaceDN w:val="0"/>
        <w:adjustRightInd w:val="0"/>
        <w:spacing w:before="120" w:after="120"/>
        <w:rPr>
          <w:b/>
          <w:bCs/>
          <w:sz w:val="22"/>
          <w:szCs w:val="22"/>
          <w:lang w:eastAsia="da-DK"/>
        </w:rPr>
      </w:pPr>
      <w:r w:rsidRPr="007C6E7F">
        <w:rPr>
          <w:sz w:val="22"/>
          <w:szCs w:val="22"/>
        </w:rPr>
        <w:t xml:space="preserve">For the </w:t>
      </w:r>
      <w:r w:rsidRPr="007C6E7F">
        <w:rPr>
          <w:b/>
          <w:bCs/>
          <w:sz w:val="22"/>
          <w:szCs w:val="22"/>
        </w:rPr>
        <w:t>I</w:t>
      </w:r>
      <w:r w:rsidR="00761B08" w:rsidRPr="007C6E7F">
        <w:rPr>
          <w:b/>
          <w:bCs/>
          <w:sz w:val="22"/>
          <w:szCs w:val="22"/>
        </w:rPr>
        <w:t>nfrastructure and works</w:t>
      </w:r>
      <w:r w:rsidRPr="007C6E7F">
        <w:rPr>
          <w:b/>
          <w:bCs/>
          <w:sz w:val="22"/>
          <w:szCs w:val="22"/>
        </w:rPr>
        <w:t xml:space="preserve"> </w:t>
      </w:r>
      <w:r w:rsidRPr="007C6E7F">
        <w:rPr>
          <w:sz w:val="22"/>
          <w:szCs w:val="22"/>
        </w:rPr>
        <w:t>which</w:t>
      </w:r>
      <w:r w:rsidRPr="007C6E7F">
        <w:rPr>
          <w:b/>
          <w:bCs/>
          <w:sz w:val="22"/>
          <w:szCs w:val="22"/>
        </w:rPr>
        <w:t xml:space="preserve"> </w:t>
      </w:r>
      <w:r w:rsidR="00B11C26" w:rsidRPr="007C6E7F">
        <w:rPr>
          <w:sz w:val="22"/>
          <w:szCs w:val="22"/>
        </w:rPr>
        <w:t>covers costs related to investments in infrastructure that do not fall into the scope of other budget lines</w:t>
      </w:r>
      <w:r w:rsidR="00CF5081">
        <w:rPr>
          <w:sz w:val="22"/>
          <w:szCs w:val="22"/>
        </w:rPr>
        <w:t>, the following must be considered:</w:t>
      </w:r>
      <w:r w:rsidR="00B11C26" w:rsidRPr="007C6E7F">
        <w:rPr>
          <w:sz w:val="22"/>
          <w:szCs w:val="22"/>
        </w:rPr>
        <w:t xml:space="preserve"> </w:t>
      </w:r>
    </w:p>
    <w:p w14:paraId="2460678E" w14:textId="77777777" w:rsidR="00B11C26" w:rsidRPr="007C6E7F" w:rsidRDefault="00B11C26" w:rsidP="00867791">
      <w:pPr>
        <w:pStyle w:val="Default"/>
        <w:spacing w:before="120" w:after="120"/>
        <w:jc w:val="both"/>
        <w:rPr>
          <w:rFonts w:cs="Times New Roman"/>
          <w:color w:val="auto"/>
          <w:sz w:val="22"/>
          <w:szCs w:val="22"/>
        </w:rPr>
      </w:pPr>
      <w:r w:rsidRPr="007C6E7F">
        <w:rPr>
          <w:rFonts w:cs="Times New Roman"/>
          <w:sz w:val="22"/>
          <w:szCs w:val="22"/>
        </w:rPr>
        <w:t xml:space="preserve">Costs of infrastructure and construction works are </w:t>
      </w:r>
      <w:r w:rsidRPr="007C6E7F">
        <w:rPr>
          <w:rFonts w:cs="Times New Roman"/>
          <w:color w:val="auto"/>
          <w:sz w:val="22"/>
          <w:szCs w:val="22"/>
        </w:rPr>
        <w:t>eligible if no other EU</w:t>
      </w:r>
      <w:r w:rsidR="00761B08" w:rsidRPr="007C6E7F">
        <w:rPr>
          <w:rFonts w:cs="Times New Roman"/>
          <w:color w:val="auto"/>
          <w:sz w:val="22"/>
          <w:szCs w:val="22"/>
        </w:rPr>
        <w:t>/ national</w:t>
      </w:r>
      <w:r w:rsidRPr="007C6E7F">
        <w:rPr>
          <w:rFonts w:cs="Times New Roman"/>
          <w:color w:val="auto"/>
          <w:sz w:val="22"/>
          <w:szCs w:val="22"/>
        </w:rPr>
        <w:t xml:space="preserve"> funds have contributed towards financing of the same expenditure item</w:t>
      </w:r>
      <w:r w:rsidR="00761B08" w:rsidRPr="007C6E7F">
        <w:rPr>
          <w:rFonts w:cs="Times New Roman"/>
          <w:color w:val="auto"/>
          <w:sz w:val="22"/>
          <w:szCs w:val="22"/>
        </w:rPr>
        <w:t xml:space="preserve"> in the last 5 years</w:t>
      </w:r>
      <w:r w:rsidRPr="007C6E7F">
        <w:rPr>
          <w:rFonts w:cs="Times New Roman"/>
          <w:color w:val="auto"/>
          <w:sz w:val="22"/>
          <w:szCs w:val="22"/>
        </w:rPr>
        <w:t xml:space="preserve">, i.e. no double funding is permissible. </w:t>
      </w:r>
    </w:p>
    <w:p w14:paraId="21716C35" w14:textId="77777777" w:rsidR="00B11C26" w:rsidRPr="007C6E7F" w:rsidRDefault="00B11C26" w:rsidP="00867791">
      <w:pPr>
        <w:pStyle w:val="Default"/>
        <w:spacing w:before="120" w:after="120"/>
        <w:jc w:val="both"/>
        <w:rPr>
          <w:rFonts w:cs="Times New Roman"/>
          <w:sz w:val="22"/>
          <w:szCs w:val="22"/>
        </w:rPr>
      </w:pPr>
      <w:r w:rsidRPr="007C6E7F">
        <w:rPr>
          <w:rFonts w:cs="Times New Roman"/>
          <w:sz w:val="22"/>
          <w:szCs w:val="22"/>
        </w:rPr>
        <w:t xml:space="preserve">All costs are subject to applicable public procurement rules and each project </w:t>
      </w:r>
      <w:r w:rsidR="00A032FB" w:rsidRPr="007C6E7F">
        <w:rPr>
          <w:rFonts w:cs="Times New Roman"/>
          <w:sz w:val="22"/>
          <w:szCs w:val="22"/>
        </w:rPr>
        <w:t>partner</w:t>
      </w:r>
      <w:r w:rsidRPr="007C6E7F">
        <w:rPr>
          <w:rFonts w:cs="Times New Roman"/>
          <w:sz w:val="22"/>
          <w:szCs w:val="22"/>
        </w:rPr>
        <w:t xml:space="preserve"> is responsible for ensuring that these rules have been respected. </w:t>
      </w:r>
    </w:p>
    <w:p w14:paraId="1750FAE2" w14:textId="77777777" w:rsidR="00B11C26" w:rsidRPr="007C6E7F" w:rsidRDefault="00B11C26" w:rsidP="00867791">
      <w:pPr>
        <w:pStyle w:val="Default"/>
        <w:spacing w:before="120" w:after="120"/>
        <w:jc w:val="both"/>
        <w:rPr>
          <w:rFonts w:cs="Times New Roman"/>
          <w:sz w:val="22"/>
          <w:szCs w:val="22"/>
        </w:rPr>
      </w:pPr>
      <w:r w:rsidRPr="007C6E7F">
        <w:rPr>
          <w:rFonts w:cs="Times New Roman"/>
          <w:sz w:val="22"/>
          <w:szCs w:val="22"/>
        </w:rPr>
        <w:t xml:space="preserve">All investments in infrastructure must comply with the applicable EU and </w:t>
      </w:r>
      <w:proofErr w:type="spellStart"/>
      <w:r w:rsidRPr="007C6E7F">
        <w:rPr>
          <w:rFonts w:cs="Times New Roman"/>
          <w:sz w:val="22"/>
          <w:szCs w:val="22"/>
        </w:rPr>
        <w:t>programme</w:t>
      </w:r>
      <w:proofErr w:type="spellEnd"/>
      <w:r w:rsidRPr="007C6E7F">
        <w:rPr>
          <w:rFonts w:cs="Times New Roman"/>
          <w:sz w:val="22"/>
          <w:szCs w:val="22"/>
        </w:rPr>
        <w:t xml:space="preserve"> information and publicity rules.</w:t>
      </w:r>
    </w:p>
    <w:p w14:paraId="18B56A79" w14:textId="77777777" w:rsidR="00B11C26" w:rsidRPr="007C6E7F" w:rsidRDefault="00B11C26" w:rsidP="00867791">
      <w:pPr>
        <w:pStyle w:val="Default"/>
        <w:spacing w:before="120" w:after="120"/>
        <w:jc w:val="both"/>
        <w:rPr>
          <w:rFonts w:cs="Times New Roman"/>
          <w:sz w:val="22"/>
          <w:szCs w:val="22"/>
        </w:rPr>
      </w:pPr>
      <w:r w:rsidRPr="007C6E7F">
        <w:rPr>
          <w:rFonts w:cs="Times New Roman"/>
          <w:sz w:val="22"/>
          <w:szCs w:val="22"/>
        </w:rPr>
        <w:t xml:space="preserve">All compulsory requirements set by the EU and national legislation related to the respective investment in infrastructure must be fulfilled (e.g. feasibility studies, environmental impact assessments, building permission, etc.) </w:t>
      </w:r>
    </w:p>
    <w:p w14:paraId="02C26A8B" w14:textId="77777777" w:rsidR="00A77207" w:rsidRPr="007C6E7F" w:rsidRDefault="00B11C26" w:rsidP="00867791">
      <w:pPr>
        <w:pStyle w:val="BodyText"/>
        <w:widowControl w:val="0"/>
        <w:spacing w:before="120"/>
        <w:rPr>
          <w:b/>
          <w:sz w:val="22"/>
          <w:szCs w:val="22"/>
        </w:rPr>
      </w:pPr>
      <w:r w:rsidRPr="007C6E7F">
        <w:rPr>
          <w:sz w:val="22"/>
          <w:szCs w:val="22"/>
        </w:rPr>
        <w:t>T</w:t>
      </w:r>
      <w:r w:rsidR="00A77207" w:rsidRPr="007C6E7F">
        <w:rPr>
          <w:color w:val="000000"/>
          <w:sz w:val="22"/>
          <w:szCs w:val="22"/>
          <w:lang w:eastAsia="da-DK"/>
        </w:rPr>
        <w:t>he</w:t>
      </w:r>
      <w:r w:rsidRPr="007C6E7F">
        <w:rPr>
          <w:color w:val="000000"/>
          <w:sz w:val="22"/>
          <w:szCs w:val="22"/>
          <w:lang w:eastAsia="da-DK"/>
        </w:rPr>
        <w:t xml:space="preserve"> </w:t>
      </w:r>
      <w:r w:rsidR="00A77207" w:rsidRPr="007C6E7F">
        <w:rPr>
          <w:color w:val="000000"/>
          <w:sz w:val="22"/>
          <w:szCs w:val="22"/>
          <w:lang w:eastAsia="da-DK"/>
        </w:rPr>
        <w:t>following main documents must be available for control purposes:</w:t>
      </w:r>
    </w:p>
    <w:p w14:paraId="777E0E04" w14:textId="77777777" w:rsidR="00A77207" w:rsidRPr="007C6E7F" w:rsidRDefault="00A77207" w:rsidP="00867791">
      <w:pPr>
        <w:widowControl w:val="0"/>
        <w:numPr>
          <w:ilvl w:val="0"/>
          <w:numId w:val="22"/>
        </w:numPr>
        <w:autoSpaceDE w:val="0"/>
        <w:autoSpaceDN w:val="0"/>
        <w:adjustRightInd w:val="0"/>
        <w:spacing w:before="120" w:after="120"/>
        <w:rPr>
          <w:color w:val="000000"/>
          <w:sz w:val="22"/>
          <w:szCs w:val="22"/>
          <w:lang w:eastAsia="da-DK"/>
        </w:rPr>
      </w:pPr>
      <w:r w:rsidRPr="007C6E7F">
        <w:rPr>
          <w:color w:val="000000"/>
          <w:sz w:val="22"/>
          <w:szCs w:val="22"/>
          <w:lang w:eastAsia="da-DK"/>
        </w:rPr>
        <w:t>Evidence of the procurement process in line with the applicable procurement rules</w:t>
      </w:r>
      <w:r w:rsidR="00B11C26" w:rsidRPr="007C6E7F">
        <w:rPr>
          <w:color w:val="000000"/>
          <w:sz w:val="22"/>
          <w:szCs w:val="22"/>
          <w:lang w:eastAsia="da-DK"/>
        </w:rPr>
        <w:t>,</w:t>
      </w:r>
      <w:r w:rsidRPr="007C6E7F">
        <w:rPr>
          <w:color w:val="000000"/>
          <w:sz w:val="22"/>
          <w:szCs w:val="22"/>
          <w:lang w:eastAsia="da-DK"/>
        </w:rPr>
        <w:t xml:space="preserve"> depending on the </w:t>
      </w:r>
      <w:r w:rsidR="0090078F" w:rsidRPr="007C6E7F">
        <w:rPr>
          <w:color w:val="000000"/>
          <w:sz w:val="22"/>
          <w:szCs w:val="22"/>
          <w:lang w:eastAsia="da-DK"/>
        </w:rPr>
        <w:t xml:space="preserve">estimated </w:t>
      </w:r>
      <w:r w:rsidRPr="007C6E7F">
        <w:rPr>
          <w:color w:val="000000"/>
          <w:sz w:val="22"/>
          <w:szCs w:val="22"/>
          <w:lang w:eastAsia="da-DK"/>
        </w:rPr>
        <w:t xml:space="preserve">amount </w:t>
      </w:r>
      <w:r w:rsidR="0090078F" w:rsidRPr="007C6E7F">
        <w:rPr>
          <w:color w:val="000000"/>
          <w:sz w:val="22"/>
          <w:szCs w:val="22"/>
          <w:lang w:eastAsia="da-DK"/>
        </w:rPr>
        <w:t>of purchase</w:t>
      </w:r>
      <w:r w:rsidRPr="007C6E7F">
        <w:rPr>
          <w:color w:val="000000"/>
          <w:sz w:val="22"/>
          <w:szCs w:val="22"/>
          <w:lang w:eastAsia="da-DK"/>
        </w:rPr>
        <w:t>;</w:t>
      </w:r>
    </w:p>
    <w:p w14:paraId="39ECA026" w14:textId="77777777" w:rsidR="00A77207" w:rsidRDefault="00A77207" w:rsidP="00867791">
      <w:pPr>
        <w:widowControl w:val="0"/>
        <w:numPr>
          <w:ilvl w:val="0"/>
          <w:numId w:val="22"/>
        </w:numPr>
        <w:autoSpaceDE w:val="0"/>
        <w:autoSpaceDN w:val="0"/>
        <w:adjustRightInd w:val="0"/>
        <w:spacing w:before="120" w:after="120"/>
        <w:rPr>
          <w:color w:val="000000"/>
          <w:sz w:val="22"/>
          <w:szCs w:val="22"/>
          <w:lang w:eastAsia="da-DK"/>
        </w:rPr>
      </w:pPr>
      <w:r w:rsidRPr="007C6E7F">
        <w:rPr>
          <w:color w:val="000000"/>
          <w:sz w:val="22"/>
          <w:szCs w:val="22"/>
          <w:lang w:eastAsia="da-DK"/>
        </w:rPr>
        <w:t xml:space="preserve">Contract laying down the works/infrastructure to be provided, with clear reference to the project and the </w:t>
      </w:r>
      <w:proofErr w:type="spellStart"/>
      <w:r w:rsidRPr="007C6E7F">
        <w:rPr>
          <w:color w:val="000000"/>
          <w:sz w:val="22"/>
          <w:szCs w:val="22"/>
          <w:lang w:eastAsia="da-DK"/>
        </w:rPr>
        <w:t>programme</w:t>
      </w:r>
      <w:proofErr w:type="spellEnd"/>
      <w:r w:rsidRPr="007C6E7F">
        <w:rPr>
          <w:color w:val="000000"/>
          <w:sz w:val="22"/>
          <w:szCs w:val="22"/>
          <w:lang w:eastAsia="da-DK"/>
        </w:rPr>
        <w:t xml:space="preserve">; </w:t>
      </w:r>
    </w:p>
    <w:p w14:paraId="45C8A38D" w14:textId="77777777" w:rsidR="00942DC3" w:rsidRPr="00942DC3" w:rsidRDefault="00942DC3" w:rsidP="00942DC3">
      <w:pPr>
        <w:widowControl w:val="0"/>
        <w:numPr>
          <w:ilvl w:val="0"/>
          <w:numId w:val="22"/>
        </w:numPr>
        <w:autoSpaceDE w:val="0"/>
        <w:autoSpaceDN w:val="0"/>
        <w:adjustRightInd w:val="0"/>
        <w:spacing w:before="120" w:after="120"/>
        <w:rPr>
          <w:sz w:val="22"/>
          <w:szCs w:val="22"/>
          <w:lang w:eastAsia="da-DK"/>
        </w:rPr>
      </w:pPr>
      <w:r w:rsidRPr="00942DC3">
        <w:rPr>
          <w:sz w:val="22"/>
          <w:szCs w:val="22"/>
          <w:lang w:eastAsia="da-DK"/>
        </w:rPr>
        <w:t>any changes to the contract must comply with the applicable public procurement rules and must be documented;</w:t>
      </w:r>
    </w:p>
    <w:p w14:paraId="3D373895" w14:textId="77777777" w:rsidR="00A77207" w:rsidRDefault="00A77207" w:rsidP="00867791">
      <w:pPr>
        <w:widowControl w:val="0"/>
        <w:numPr>
          <w:ilvl w:val="0"/>
          <w:numId w:val="22"/>
        </w:numPr>
        <w:autoSpaceDE w:val="0"/>
        <w:autoSpaceDN w:val="0"/>
        <w:adjustRightInd w:val="0"/>
        <w:spacing w:before="120" w:after="120"/>
        <w:rPr>
          <w:color w:val="000000"/>
          <w:sz w:val="22"/>
          <w:szCs w:val="22"/>
          <w:lang w:eastAsia="da-DK"/>
        </w:rPr>
      </w:pPr>
      <w:r w:rsidRPr="007C6E7F">
        <w:rPr>
          <w:color w:val="000000"/>
          <w:sz w:val="22"/>
          <w:szCs w:val="22"/>
          <w:lang w:eastAsia="da-DK"/>
        </w:rPr>
        <w:t xml:space="preserve">Invoice providing all relevant information in line with the </w:t>
      </w:r>
      <w:r w:rsidRPr="007C6E7F">
        <w:rPr>
          <w:sz w:val="22"/>
          <w:szCs w:val="22"/>
          <w:lang w:eastAsia="da-DK"/>
        </w:rPr>
        <w:t>applicable accountancy rules</w:t>
      </w:r>
      <w:r w:rsidRPr="007C6E7F">
        <w:rPr>
          <w:color w:val="000000"/>
          <w:sz w:val="22"/>
          <w:szCs w:val="22"/>
          <w:lang w:eastAsia="da-DK"/>
        </w:rPr>
        <w:t>;</w:t>
      </w:r>
    </w:p>
    <w:p w14:paraId="0A82763D" w14:textId="77777777" w:rsidR="00942DC3" w:rsidRPr="00942DC3" w:rsidRDefault="00942DC3" w:rsidP="00942DC3">
      <w:pPr>
        <w:widowControl w:val="0"/>
        <w:numPr>
          <w:ilvl w:val="0"/>
          <w:numId w:val="22"/>
        </w:numPr>
        <w:autoSpaceDE w:val="0"/>
        <w:autoSpaceDN w:val="0"/>
        <w:adjustRightInd w:val="0"/>
        <w:spacing w:before="120" w:after="120"/>
        <w:rPr>
          <w:sz w:val="22"/>
          <w:szCs w:val="22"/>
          <w:lang w:eastAsia="da-DK"/>
        </w:rPr>
      </w:pPr>
      <w:r w:rsidRPr="00942DC3">
        <w:rPr>
          <w:sz w:val="22"/>
          <w:szCs w:val="22"/>
          <w:lang w:eastAsia="da-DK"/>
        </w:rPr>
        <w:t>outputs of the work of external experts or service deliverables (if they are part of an infrastructure contract);</w:t>
      </w:r>
    </w:p>
    <w:p w14:paraId="49FEA7EC" w14:textId="77777777" w:rsidR="00942DC3" w:rsidRPr="00942DC3" w:rsidRDefault="00942DC3" w:rsidP="00942DC3">
      <w:pPr>
        <w:widowControl w:val="0"/>
        <w:numPr>
          <w:ilvl w:val="0"/>
          <w:numId w:val="22"/>
        </w:numPr>
        <w:autoSpaceDE w:val="0"/>
        <w:autoSpaceDN w:val="0"/>
        <w:adjustRightInd w:val="0"/>
        <w:spacing w:before="120" w:after="120"/>
        <w:rPr>
          <w:sz w:val="22"/>
          <w:szCs w:val="22"/>
          <w:lang w:eastAsia="da-DK"/>
        </w:rPr>
      </w:pPr>
      <w:r w:rsidRPr="00942DC3">
        <w:rPr>
          <w:sz w:val="22"/>
          <w:szCs w:val="22"/>
          <w:lang w:eastAsia="da-DK"/>
        </w:rPr>
        <w:t>evidence of infrastructure, work, consent protocol/certificate (if required or needed by applicable specific rules);</w:t>
      </w:r>
    </w:p>
    <w:p w14:paraId="497CF78E" w14:textId="77777777" w:rsidR="00A77207" w:rsidRPr="007C6E7F" w:rsidRDefault="00A77207" w:rsidP="00867791">
      <w:pPr>
        <w:widowControl w:val="0"/>
        <w:numPr>
          <w:ilvl w:val="0"/>
          <w:numId w:val="22"/>
        </w:numPr>
        <w:autoSpaceDE w:val="0"/>
        <w:autoSpaceDN w:val="0"/>
        <w:adjustRightInd w:val="0"/>
        <w:spacing w:before="120" w:after="120"/>
        <w:rPr>
          <w:sz w:val="22"/>
          <w:szCs w:val="22"/>
          <w:lang w:eastAsia="da-DK"/>
        </w:rPr>
      </w:pPr>
      <w:r w:rsidRPr="007C6E7F">
        <w:rPr>
          <w:sz w:val="22"/>
          <w:szCs w:val="22"/>
          <w:lang w:eastAsia="da-DK"/>
        </w:rPr>
        <w:t>All documents related to the works carried out;</w:t>
      </w:r>
    </w:p>
    <w:p w14:paraId="5A31CEDD" w14:textId="77777777" w:rsidR="00A77207" w:rsidRDefault="00982E6F" w:rsidP="00867791">
      <w:pPr>
        <w:widowControl w:val="0"/>
        <w:numPr>
          <w:ilvl w:val="0"/>
          <w:numId w:val="22"/>
        </w:numPr>
        <w:autoSpaceDE w:val="0"/>
        <w:autoSpaceDN w:val="0"/>
        <w:adjustRightInd w:val="0"/>
        <w:spacing w:before="120" w:after="120"/>
        <w:rPr>
          <w:sz w:val="22"/>
          <w:szCs w:val="22"/>
          <w:lang w:eastAsia="da-DK"/>
        </w:rPr>
      </w:pPr>
      <w:r w:rsidRPr="007C6E7F">
        <w:rPr>
          <w:sz w:val="22"/>
          <w:szCs w:val="22"/>
          <w:lang w:eastAsia="da-DK"/>
        </w:rPr>
        <w:t>P</w:t>
      </w:r>
      <w:r w:rsidR="00A77207" w:rsidRPr="007C6E7F">
        <w:rPr>
          <w:sz w:val="22"/>
          <w:szCs w:val="22"/>
          <w:lang w:eastAsia="da-DK"/>
        </w:rPr>
        <w:t>roof of payment.</w:t>
      </w:r>
    </w:p>
    <w:p w14:paraId="43D9CAAD" w14:textId="77777777" w:rsidR="00982E6F" w:rsidRPr="007C6E7F" w:rsidRDefault="00982E6F" w:rsidP="00867791">
      <w:pPr>
        <w:widowControl w:val="0"/>
        <w:autoSpaceDE w:val="0"/>
        <w:autoSpaceDN w:val="0"/>
        <w:adjustRightInd w:val="0"/>
        <w:spacing w:before="120" w:after="120"/>
        <w:rPr>
          <w:sz w:val="22"/>
          <w:szCs w:val="22"/>
          <w:lang w:eastAsia="da-DK"/>
        </w:rPr>
      </w:pPr>
    </w:p>
    <w:p w14:paraId="15413940" w14:textId="77777777" w:rsidR="00FB410A" w:rsidRPr="007C6E7F" w:rsidRDefault="00FB410A" w:rsidP="00FB410A">
      <w:pPr>
        <w:pStyle w:val="Default"/>
        <w:spacing w:before="120" w:after="120"/>
        <w:jc w:val="both"/>
        <w:rPr>
          <w:rFonts w:cs="Times New Roman"/>
          <w:color w:val="auto"/>
          <w:sz w:val="22"/>
          <w:szCs w:val="22"/>
        </w:rPr>
      </w:pPr>
      <w:r w:rsidRPr="007C6E7F">
        <w:rPr>
          <w:rFonts w:cs="Times New Roman"/>
          <w:color w:val="auto"/>
          <w:sz w:val="22"/>
          <w:szCs w:val="22"/>
        </w:rPr>
        <w:t>In case of Serbian partners, for expenditure under or equal with 2500 Euro, the invoices and proof of payment must be presented to the FLC.</w:t>
      </w:r>
    </w:p>
    <w:p w14:paraId="023DFD08" w14:textId="77777777" w:rsidR="00FB410A" w:rsidRPr="007C6E7F" w:rsidRDefault="00FB410A" w:rsidP="00FB410A">
      <w:pPr>
        <w:pStyle w:val="Default"/>
        <w:spacing w:before="120" w:after="120"/>
        <w:jc w:val="both"/>
        <w:rPr>
          <w:rFonts w:cs="Times New Roman"/>
          <w:color w:val="auto"/>
          <w:sz w:val="22"/>
          <w:szCs w:val="22"/>
        </w:rPr>
      </w:pPr>
      <w:r w:rsidRPr="007C6E7F">
        <w:rPr>
          <w:rFonts w:cs="Times New Roman"/>
          <w:color w:val="auto"/>
          <w:sz w:val="22"/>
          <w:szCs w:val="22"/>
        </w:rPr>
        <w:t xml:space="preserve">In case of Romanian partners, for expenditure under or equal with national legislation </w:t>
      </w:r>
      <w:proofErr w:type="spellStart"/>
      <w:r w:rsidRPr="007C6E7F">
        <w:rPr>
          <w:rFonts w:cs="Times New Roman"/>
          <w:color w:val="auto"/>
          <w:sz w:val="22"/>
          <w:szCs w:val="22"/>
        </w:rPr>
        <w:t>tresaholds</w:t>
      </w:r>
      <w:proofErr w:type="spellEnd"/>
      <w:r w:rsidRPr="007C6E7F">
        <w:rPr>
          <w:rFonts w:cs="Times New Roman"/>
          <w:color w:val="auto"/>
          <w:sz w:val="22"/>
          <w:szCs w:val="22"/>
        </w:rPr>
        <w:t xml:space="preserve"> for direct procurements, the invoices and proof of payment must be presented to the FLC.</w:t>
      </w:r>
    </w:p>
    <w:p w14:paraId="1F20D8E6" w14:textId="77777777" w:rsidR="00A77207" w:rsidRPr="007C6E7F" w:rsidRDefault="00A77207" w:rsidP="00867791">
      <w:pPr>
        <w:widowControl w:val="0"/>
        <w:spacing w:before="120" w:after="120"/>
        <w:rPr>
          <w:bCs/>
          <w:i/>
          <w:sz w:val="22"/>
          <w:szCs w:val="22"/>
        </w:rPr>
      </w:pPr>
      <w:r w:rsidRPr="007C6E7F">
        <w:rPr>
          <w:bCs/>
          <w:i/>
          <w:sz w:val="22"/>
          <w:szCs w:val="22"/>
        </w:rPr>
        <w:t xml:space="preserve">Additional information for carrying out the verifications in case of infrastructure and </w:t>
      </w:r>
      <w:r w:rsidRPr="007C6E7F">
        <w:rPr>
          <w:i/>
          <w:sz w:val="22"/>
          <w:szCs w:val="22"/>
        </w:rPr>
        <w:t xml:space="preserve">works </w:t>
      </w:r>
    </w:p>
    <w:p w14:paraId="4A2DC3DA" w14:textId="77777777" w:rsidR="00A77207" w:rsidRPr="007C6E7F" w:rsidRDefault="00A77207" w:rsidP="00867791">
      <w:pPr>
        <w:widowControl w:val="0"/>
        <w:spacing w:before="120" w:after="120"/>
        <w:rPr>
          <w:sz w:val="22"/>
          <w:szCs w:val="22"/>
        </w:rPr>
      </w:pPr>
      <w:r w:rsidRPr="007C6E7F">
        <w:rPr>
          <w:bCs/>
          <w:sz w:val="22"/>
          <w:szCs w:val="22"/>
        </w:rPr>
        <w:lastRenderedPageBreak/>
        <w:t xml:space="preserve">When carrying out the on the spot, the controller shall request from the responsible beneficiary the technical documentation and </w:t>
      </w:r>
      <w:r w:rsidR="00916465">
        <w:rPr>
          <w:bCs/>
          <w:sz w:val="22"/>
          <w:szCs w:val="22"/>
        </w:rPr>
        <w:t>bill of quantities</w:t>
      </w:r>
      <w:r w:rsidRPr="007C6E7F">
        <w:rPr>
          <w:bCs/>
          <w:sz w:val="22"/>
          <w:szCs w:val="22"/>
        </w:rPr>
        <w:t xml:space="preserve">. </w:t>
      </w:r>
      <w:r w:rsidRPr="007C6E7F">
        <w:rPr>
          <w:sz w:val="22"/>
          <w:szCs w:val="22"/>
        </w:rPr>
        <w:t>The controller is obliged to check whether implemented infrastructure / works are in compliance with application form/last approved application form, technical documentation. If during the verification, controller identifies that beneficiary has implemented works that were not planned in the latest approved application form</w:t>
      </w:r>
      <w:r w:rsidR="00576CBA" w:rsidRPr="007C6E7F">
        <w:rPr>
          <w:sz w:val="22"/>
          <w:szCs w:val="22"/>
        </w:rPr>
        <w:t>/ addenda to the subsidy contract</w:t>
      </w:r>
      <w:r w:rsidRPr="007C6E7F">
        <w:rPr>
          <w:sz w:val="22"/>
          <w:szCs w:val="22"/>
        </w:rPr>
        <w:t>, technical documentation as part of the project application</w:t>
      </w:r>
      <w:r w:rsidR="00790F15" w:rsidRPr="007C6E7F">
        <w:rPr>
          <w:sz w:val="22"/>
          <w:szCs w:val="22"/>
        </w:rPr>
        <w:t>,</w:t>
      </w:r>
      <w:r w:rsidRPr="007C6E7F">
        <w:rPr>
          <w:sz w:val="22"/>
          <w:szCs w:val="22"/>
        </w:rPr>
        <w:t xml:space="preserve"> the controller cannot approve related costs as eligible costs.</w:t>
      </w:r>
    </w:p>
    <w:p w14:paraId="58BF59EF" w14:textId="77777777" w:rsidR="001A42A9" w:rsidRPr="007C6E7F" w:rsidRDefault="001A42A9" w:rsidP="00867791">
      <w:pPr>
        <w:widowControl w:val="0"/>
        <w:spacing w:before="120" w:after="120"/>
        <w:rPr>
          <w:sz w:val="22"/>
          <w:szCs w:val="22"/>
        </w:rPr>
      </w:pPr>
    </w:p>
    <w:p w14:paraId="3FEA1A90" w14:textId="77777777" w:rsidR="003228D5" w:rsidRPr="007C6E7F" w:rsidRDefault="00F05D36" w:rsidP="00867791">
      <w:pPr>
        <w:pStyle w:val="Heading3"/>
        <w:spacing w:after="120"/>
        <w:rPr>
          <w:rFonts w:ascii="Trebuchet MS" w:hAnsi="Trebuchet MS"/>
          <w:bCs/>
          <w:i w:val="0"/>
          <w:sz w:val="22"/>
          <w:szCs w:val="22"/>
          <w:lang w:eastAsia="en-US"/>
        </w:rPr>
      </w:pPr>
      <w:bookmarkStart w:id="29" w:name="_Toc441497896"/>
      <w:bookmarkStart w:id="30" w:name="_Toc124406024"/>
      <w:r w:rsidRPr="007C6E7F">
        <w:rPr>
          <w:rFonts w:ascii="Trebuchet MS" w:hAnsi="Trebuchet MS"/>
          <w:bCs/>
          <w:i w:val="0"/>
          <w:sz w:val="22"/>
          <w:szCs w:val="22"/>
          <w:lang w:eastAsia="en-US"/>
        </w:rPr>
        <w:t>3.4</w:t>
      </w:r>
      <w:r w:rsidR="00C34CAC" w:rsidRPr="007C6E7F">
        <w:rPr>
          <w:rFonts w:ascii="Trebuchet MS" w:hAnsi="Trebuchet MS"/>
          <w:bCs/>
          <w:i w:val="0"/>
          <w:sz w:val="22"/>
          <w:szCs w:val="22"/>
          <w:lang w:eastAsia="en-US"/>
        </w:rPr>
        <w:t>.</w:t>
      </w:r>
      <w:r w:rsidRPr="007C6E7F">
        <w:rPr>
          <w:rFonts w:ascii="Trebuchet MS" w:hAnsi="Trebuchet MS"/>
          <w:bCs/>
          <w:i w:val="0"/>
          <w:sz w:val="22"/>
          <w:szCs w:val="22"/>
          <w:lang w:eastAsia="en-US"/>
        </w:rPr>
        <w:t xml:space="preserve"> </w:t>
      </w:r>
      <w:r w:rsidR="009B5AA3" w:rsidRPr="007C6E7F">
        <w:rPr>
          <w:rFonts w:ascii="Trebuchet MS" w:hAnsi="Trebuchet MS"/>
          <w:bCs/>
          <w:i w:val="0"/>
          <w:sz w:val="22"/>
          <w:szCs w:val="22"/>
          <w:lang w:eastAsia="en-US"/>
        </w:rPr>
        <w:t>Ineligible expenditure and financial corrections</w:t>
      </w:r>
      <w:bookmarkEnd w:id="29"/>
      <w:bookmarkEnd w:id="30"/>
    </w:p>
    <w:p w14:paraId="1309E001" w14:textId="77777777" w:rsidR="00FC302B" w:rsidRPr="00BF6372" w:rsidRDefault="00A011F3" w:rsidP="001A42A9">
      <w:pPr>
        <w:widowControl w:val="0"/>
        <w:spacing w:before="120" w:after="120"/>
        <w:rPr>
          <w:sz w:val="22"/>
          <w:szCs w:val="22"/>
        </w:rPr>
      </w:pPr>
      <w:r w:rsidRPr="00BF6372">
        <w:rPr>
          <w:sz w:val="22"/>
          <w:szCs w:val="22"/>
        </w:rPr>
        <w:t xml:space="preserve">If a cost is found ineligible at any time during project duration, a </w:t>
      </w:r>
      <w:r w:rsidR="00014668" w:rsidRPr="00BF6372">
        <w:rPr>
          <w:sz w:val="22"/>
          <w:szCs w:val="22"/>
        </w:rPr>
        <w:t xml:space="preserve">deduction of the </w:t>
      </w:r>
      <w:r w:rsidR="00F82EF1" w:rsidRPr="00BF6372">
        <w:rPr>
          <w:sz w:val="22"/>
          <w:szCs w:val="22"/>
        </w:rPr>
        <w:t xml:space="preserve">relevant </w:t>
      </w:r>
      <w:r w:rsidR="00014668" w:rsidRPr="00BF6372">
        <w:rPr>
          <w:sz w:val="22"/>
          <w:szCs w:val="22"/>
        </w:rPr>
        <w:t>expenditure</w:t>
      </w:r>
      <w:r w:rsidRPr="00BF6372">
        <w:rPr>
          <w:sz w:val="22"/>
          <w:szCs w:val="22"/>
        </w:rPr>
        <w:t xml:space="preserve"> will be made. If the ineligible cost is found by the FLC, the </w:t>
      </w:r>
      <w:r w:rsidR="001603CB" w:rsidRPr="00BF6372">
        <w:rPr>
          <w:sz w:val="22"/>
          <w:szCs w:val="22"/>
        </w:rPr>
        <w:t xml:space="preserve">corresponding </w:t>
      </w:r>
      <w:r w:rsidRPr="00BF6372">
        <w:rPr>
          <w:sz w:val="22"/>
          <w:szCs w:val="22"/>
        </w:rPr>
        <w:t xml:space="preserve">amount </w:t>
      </w:r>
      <w:r w:rsidR="001603CB" w:rsidRPr="00BF6372">
        <w:rPr>
          <w:sz w:val="22"/>
          <w:szCs w:val="22"/>
        </w:rPr>
        <w:t xml:space="preserve">will </w:t>
      </w:r>
      <w:r w:rsidR="003F3FC2" w:rsidRPr="00BF6372">
        <w:rPr>
          <w:sz w:val="22"/>
          <w:szCs w:val="22"/>
        </w:rPr>
        <w:t>not be certified</w:t>
      </w:r>
      <w:r w:rsidR="00FC302B" w:rsidRPr="00BF6372">
        <w:rPr>
          <w:sz w:val="22"/>
          <w:szCs w:val="22"/>
        </w:rPr>
        <w:t>, as follows:</w:t>
      </w:r>
    </w:p>
    <w:p w14:paraId="7CE34A18" w14:textId="77777777" w:rsidR="00FC302B" w:rsidRPr="00BF6372" w:rsidRDefault="00FC302B" w:rsidP="00494714">
      <w:pPr>
        <w:pStyle w:val="pf0"/>
        <w:numPr>
          <w:ilvl w:val="0"/>
          <w:numId w:val="50"/>
        </w:numPr>
        <w:jc w:val="both"/>
        <w:rPr>
          <w:rFonts w:ascii="Trebuchet MS" w:hAnsi="Trebuchet MS" w:cs="Arial"/>
          <w:sz w:val="20"/>
          <w:szCs w:val="20"/>
        </w:rPr>
      </w:pPr>
      <w:r w:rsidRPr="00BF6372">
        <w:rPr>
          <w:rFonts w:ascii="Trebuchet MS" w:hAnsi="Trebuchet MS"/>
          <w:sz w:val="22"/>
          <w:szCs w:val="22"/>
        </w:rPr>
        <w:t>I</w:t>
      </w:r>
      <w:r w:rsidRPr="00BF6372">
        <w:rPr>
          <w:rStyle w:val="cf01"/>
          <w:rFonts w:ascii="Trebuchet MS" w:hAnsi="Trebuchet MS"/>
        </w:rPr>
        <w:t>f control is ongoing: deduction (not parking)</w:t>
      </w:r>
      <w:r w:rsidR="00B31F75" w:rsidRPr="00BF6372">
        <w:rPr>
          <w:rStyle w:val="cf01"/>
          <w:rFonts w:ascii="Trebuchet MS" w:hAnsi="Trebuchet MS"/>
        </w:rPr>
        <w:t xml:space="preserve"> </w:t>
      </w:r>
      <w:r w:rsidR="0054694F" w:rsidRPr="00BF6372">
        <w:rPr>
          <w:rStyle w:val="cf01"/>
          <w:rFonts w:ascii="Trebuchet MS" w:hAnsi="Trebuchet MS"/>
        </w:rPr>
        <w:t xml:space="preserve">and allocation of the corresponding code as per the typology of errors mentioned in JEMS (section </w:t>
      </w:r>
      <w:proofErr w:type="spellStart"/>
      <w:r w:rsidR="0054694F" w:rsidRPr="00BF6372">
        <w:rPr>
          <w:rStyle w:val="cf01"/>
          <w:rFonts w:ascii="Trebuchet MS" w:hAnsi="Trebuchet MS"/>
        </w:rPr>
        <w:t>Programme</w:t>
      </w:r>
      <w:proofErr w:type="spellEnd"/>
      <w:r w:rsidR="0054694F" w:rsidRPr="00BF6372">
        <w:rPr>
          <w:rStyle w:val="cf01"/>
          <w:rFonts w:ascii="Trebuchet MS" w:hAnsi="Trebuchet MS"/>
        </w:rPr>
        <w:t xml:space="preserve"> -&gt;Typology of errors).</w:t>
      </w:r>
    </w:p>
    <w:p w14:paraId="369E82B7" w14:textId="77777777" w:rsidR="000E027D" w:rsidRPr="00BF6372" w:rsidRDefault="00FC302B" w:rsidP="00BF6372">
      <w:pPr>
        <w:pStyle w:val="pf0"/>
        <w:numPr>
          <w:ilvl w:val="0"/>
          <w:numId w:val="50"/>
        </w:numPr>
        <w:jc w:val="both"/>
        <w:rPr>
          <w:rFonts w:ascii="Trebuchet MS" w:hAnsi="Trebuchet MS" w:cs="Arial"/>
          <w:sz w:val="20"/>
          <w:szCs w:val="20"/>
        </w:rPr>
      </w:pPr>
      <w:r w:rsidRPr="00BF6372">
        <w:rPr>
          <w:rStyle w:val="cf01"/>
          <w:rFonts w:ascii="Trebuchet MS" w:hAnsi="Trebuchet MS"/>
        </w:rPr>
        <w:t>If control is finalized: Correction</w:t>
      </w:r>
      <w:r w:rsidR="0054694F" w:rsidRPr="00BF6372">
        <w:rPr>
          <w:rStyle w:val="cf01"/>
          <w:rFonts w:ascii="Trebuchet MS" w:hAnsi="Trebuchet MS"/>
        </w:rPr>
        <w:t>, based on a NA decision following a suspicion of irregularity</w:t>
      </w:r>
      <w:r w:rsidR="00494714" w:rsidRPr="00BF6372">
        <w:rPr>
          <w:rStyle w:val="cf01"/>
          <w:rFonts w:ascii="Trebuchet MS" w:hAnsi="Trebuchet MS"/>
        </w:rPr>
        <w:t>.</w:t>
      </w:r>
    </w:p>
    <w:p w14:paraId="7A097407" w14:textId="77777777" w:rsidR="00C628D3" w:rsidRPr="007C6E7F" w:rsidRDefault="000E027D" w:rsidP="00867791">
      <w:pPr>
        <w:widowControl w:val="0"/>
        <w:spacing w:before="120" w:after="120"/>
        <w:rPr>
          <w:sz w:val="22"/>
          <w:szCs w:val="22"/>
        </w:rPr>
      </w:pPr>
      <w:r w:rsidRPr="007C6E7F">
        <w:rPr>
          <w:sz w:val="22"/>
          <w:szCs w:val="22"/>
        </w:rPr>
        <w:t>If necessary, f</w:t>
      </w:r>
      <w:r w:rsidR="00A011F3" w:rsidRPr="007C6E7F">
        <w:rPr>
          <w:sz w:val="22"/>
          <w:szCs w:val="22"/>
        </w:rPr>
        <w:t xml:space="preserve">inancial corrections regarding public procurements will be made </w:t>
      </w:r>
      <w:r w:rsidR="00C628D3" w:rsidRPr="007C6E7F">
        <w:rPr>
          <w:sz w:val="22"/>
          <w:szCs w:val="22"/>
        </w:rPr>
        <w:t>as follows</w:t>
      </w:r>
    </w:p>
    <w:p w14:paraId="57B530AB" w14:textId="77777777" w:rsidR="00262C53" w:rsidRPr="00607163" w:rsidRDefault="00C628D3" w:rsidP="00607163">
      <w:pPr>
        <w:widowControl w:val="0"/>
        <w:numPr>
          <w:ilvl w:val="0"/>
          <w:numId w:val="16"/>
        </w:numPr>
        <w:spacing w:before="120" w:after="120"/>
        <w:rPr>
          <w:i/>
          <w:iCs/>
          <w:sz w:val="22"/>
          <w:szCs w:val="22"/>
        </w:rPr>
      </w:pPr>
      <w:r w:rsidRPr="004A3DCE">
        <w:rPr>
          <w:sz w:val="22"/>
          <w:szCs w:val="22"/>
        </w:rPr>
        <w:t xml:space="preserve">For the Serbian beneficiaries: </w:t>
      </w:r>
      <w:r w:rsidR="004A0A8A" w:rsidRPr="004A3DCE">
        <w:rPr>
          <w:i/>
          <w:iCs/>
          <w:sz w:val="22"/>
          <w:szCs w:val="22"/>
        </w:rPr>
        <w:t xml:space="preserve">FLC may apply financial correction for non-compliance with the rules on public procurement based on their professional judgment and in accordance with </w:t>
      </w:r>
      <w:r w:rsidR="00A011F3" w:rsidRPr="004A3DCE">
        <w:rPr>
          <w:i/>
          <w:iCs/>
          <w:sz w:val="22"/>
          <w:szCs w:val="22"/>
        </w:rPr>
        <w:t xml:space="preserve">the </w:t>
      </w:r>
      <w:bookmarkStart w:id="31" w:name="_Hlk139972040"/>
      <w:r w:rsidR="004A3DCE" w:rsidRPr="007B25C3">
        <w:rPr>
          <w:i/>
          <w:iCs/>
          <w:sz w:val="22"/>
          <w:szCs w:val="22"/>
        </w:rPr>
        <w:t xml:space="preserve">Commission Decision no. </w:t>
      </w:r>
      <w:proofErr w:type="gramStart"/>
      <w:r w:rsidR="004A3DCE" w:rsidRPr="007B25C3">
        <w:rPr>
          <w:i/>
          <w:iCs/>
          <w:sz w:val="22"/>
          <w:szCs w:val="22"/>
        </w:rPr>
        <w:t>C(</w:t>
      </w:r>
      <w:proofErr w:type="gramEnd"/>
      <w:r w:rsidR="004A3DCE" w:rsidRPr="007B25C3">
        <w:rPr>
          <w:i/>
          <w:iCs/>
          <w:sz w:val="22"/>
          <w:szCs w:val="22"/>
        </w:rPr>
        <w:t>2019) 3452 of 14.05.2019. laying down the guidelines for determining financial corrections to be made to expenditure financed by the Union for non-compliance with the applicable rules on public procurement</w:t>
      </w:r>
      <w:r w:rsidR="00607163">
        <w:rPr>
          <w:rFonts w:ascii="Segoe UI" w:hAnsi="Segoe UI" w:cs="Segoe UI"/>
          <w:sz w:val="18"/>
          <w:szCs w:val="18"/>
        </w:rPr>
        <w:t>.</w:t>
      </w:r>
      <w:bookmarkEnd w:id="31"/>
      <w:r w:rsidR="004A3DCE" w:rsidRPr="00607163">
        <w:rPr>
          <w:i/>
          <w:iCs/>
          <w:sz w:val="22"/>
          <w:szCs w:val="22"/>
        </w:rPr>
        <w:t>\</w:t>
      </w:r>
      <w:r w:rsidR="00D1700C" w:rsidRPr="00607163">
        <w:rPr>
          <w:i/>
          <w:iCs/>
          <w:sz w:val="22"/>
          <w:szCs w:val="22"/>
        </w:rPr>
        <w:t>. Only aspects exceeding their professional capacity or unclear breach of rules should be sent to the Committee of irregularities.</w:t>
      </w:r>
    </w:p>
    <w:p w14:paraId="5D190156" w14:textId="77777777" w:rsidR="00A011F3" w:rsidRPr="007C6E7F" w:rsidRDefault="00262C53" w:rsidP="00867791">
      <w:pPr>
        <w:widowControl w:val="0"/>
        <w:numPr>
          <w:ilvl w:val="0"/>
          <w:numId w:val="16"/>
        </w:numPr>
        <w:spacing w:before="120" w:after="120"/>
        <w:rPr>
          <w:i/>
          <w:iCs/>
          <w:sz w:val="22"/>
          <w:szCs w:val="22"/>
        </w:rPr>
      </w:pPr>
      <w:r w:rsidRPr="007C6E7F">
        <w:rPr>
          <w:sz w:val="22"/>
          <w:szCs w:val="22"/>
        </w:rPr>
        <w:t xml:space="preserve">For the Romanian project beneficiaries: according to </w:t>
      </w:r>
      <w:r w:rsidR="009A6464" w:rsidRPr="007C6E7F">
        <w:rPr>
          <w:i/>
          <w:iCs/>
          <w:sz w:val="22"/>
          <w:szCs w:val="22"/>
        </w:rPr>
        <w:t xml:space="preserve">GEO no. 66/2011 on prevention, establishing and sanctioning the irregularities in obtaining and using the European funds and / or the corresponding national public funds, with subsequent amendments </w:t>
      </w:r>
      <w:r w:rsidR="009A6464" w:rsidRPr="007C6E7F">
        <w:rPr>
          <w:iCs/>
          <w:sz w:val="22"/>
          <w:szCs w:val="22"/>
        </w:rPr>
        <w:t>and</w:t>
      </w:r>
      <w:r w:rsidR="009A6464" w:rsidRPr="007C6E7F">
        <w:rPr>
          <w:i/>
          <w:iCs/>
          <w:sz w:val="22"/>
          <w:szCs w:val="22"/>
        </w:rPr>
        <w:t xml:space="preserve"> GD no. 519 / 2014 on </w:t>
      </w:r>
      <w:r w:rsidR="005D0BDE" w:rsidRPr="007C6E7F">
        <w:rPr>
          <w:i/>
          <w:iCs/>
          <w:sz w:val="22"/>
          <w:szCs w:val="22"/>
        </w:rPr>
        <w:t>the</w:t>
      </w:r>
      <w:r w:rsidR="009A6464" w:rsidRPr="007C6E7F">
        <w:rPr>
          <w:i/>
          <w:iCs/>
          <w:sz w:val="22"/>
          <w:szCs w:val="22"/>
        </w:rPr>
        <w:t xml:space="preserve"> rates corresponding </w:t>
      </w:r>
      <w:r w:rsidR="005D0BDE" w:rsidRPr="007C6E7F">
        <w:rPr>
          <w:i/>
          <w:iCs/>
          <w:sz w:val="22"/>
          <w:szCs w:val="22"/>
        </w:rPr>
        <w:t xml:space="preserve">to the </w:t>
      </w:r>
      <w:r w:rsidR="009A6464" w:rsidRPr="007C6E7F">
        <w:rPr>
          <w:i/>
          <w:iCs/>
          <w:sz w:val="22"/>
          <w:szCs w:val="22"/>
        </w:rPr>
        <w:t>percentage reductions / financial correction</w:t>
      </w:r>
      <w:r w:rsidR="005D0BDE" w:rsidRPr="007C6E7F">
        <w:rPr>
          <w:i/>
          <w:iCs/>
          <w:sz w:val="22"/>
          <w:szCs w:val="22"/>
        </w:rPr>
        <w:t>s</w:t>
      </w:r>
      <w:r w:rsidR="009A6464" w:rsidRPr="007C6E7F">
        <w:rPr>
          <w:i/>
          <w:iCs/>
          <w:sz w:val="22"/>
          <w:szCs w:val="22"/>
        </w:rPr>
        <w:t xml:space="preserve"> </w:t>
      </w:r>
      <w:r w:rsidR="005D0BDE" w:rsidRPr="007C6E7F">
        <w:rPr>
          <w:i/>
          <w:iCs/>
          <w:sz w:val="22"/>
          <w:szCs w:val="22"/>
        </w:rPr>
        <w:t>applicable to</w:t>
      </w:r>
      <w:r w:rsidR="009A6464" w:rsidRPr="007C6E7F">
        <w:rPr>
          <w:i/>
          <w:iCs/>
          <w:sz w:val="22"/>
          <w:szCs w:val="22"/>
        </w:rPr>
        <w:t xml:space="preserve"> deviations </w:t>
      </w:r>
      <w:r w:rsidR="005D0BDE" w:rsidRPr="007C6E7F">
        <w:rPr>
          <w:i/>
          <w:iCs/>
          <w:sz w:val="22"/>
          <w:szCs w:val="22"/>
        </w:rPr>
        <w:t xml:space="preserve">provided </w:t>
      </w:r>
      <w:r w:rsidR="009A6464" w:rsidRPr="007C6E7F">
        <w:rPr>
          <w:i/>
          <w:iCs/>
          <w:sz w:val="22"/>
          <w:szCs w:val="22"/>
        </w:rPr>
        <w:t xml:space="preserve">in the Annex to </w:t>
      </w:r>
      <w:r w:rsidR="005D0BDE" w:rsidRPr="007C6E7F">
        <w:rPr>
          <w:i/>
          <w:iCs/>
          <w:sz w:val="22"/>
          <w:szCs w:val="22"/>
        </w:rPr>
        <w:t>G</w:t>
      </w:r>
      <w:r w:rsidR="009A6464" w:rsidRPr="007C6E7F">
        <w:rPr>
          <w:i/>
          <w:iCs/>
          <w:sz w:val="22"/>
          <w:szCs w:val="22"/>
        </w:rPr>
        <w:t>EO no. 66/2011 with subsequent modifications</w:t>
      </w:r>
      <w:r w:rsidR="00A011F3" w:rsidRPr="007C6E7F">
        <w:rPr>
          <w:i/>
          <w:iCs/>
          <w:sz w:val="22"/>
          <w:szCs w:val="22"/>
        </w:rPr>
        <w:t>.</w:t>
      </w:r>
    </w:p>
    <w:p w14:paraId="23552BB1" w14:textId="77777777" w:rsidR="0070788A" w:rsidRPr="000801FF" w:rsidRDefault="0070788A" w:rsidP="00867791">
      <w:pPr>
        <w:widowControl w:val="0"/>
        <w:spacing w:before="120" w:after="120"/>
        <w:rPr>
          <w:sz w:val="22"/>
          <w:szCs w:val="22"/>
        </w:rPr>
      </w:pPr>
      <w:r w:rsidRPr="007C6E7F">
        <w:rPr>
          <w:sz w:val="22"/>
          <w:szCs w:val="22"/>
        </w:rPr>
        <w:t xml:space="preserve">The FLC </w:t>
      </w:r>
      <w:r w:rsidR="00063FC4">
        <w:rPr>
          <w:sz w:val="22"/>
          <w:szCs w:val="22"/>
        </w:rPr>
        <w:t>has the option</w:t>
      </w:r>
      <w:r w:rsidRPr="007C6E7F">
        <w:rPr>
          <w:sz w:val="22"/>
          <w:szCs w:val="22"/>
        </w:rPr>
        <w:t xml:space="preserve"> to </w:t>
      </w:r>
      <w:r w:rsidR="00E35B1E">
        <w:rPr>
          <w:sz w:val="22"/>
          <w:szCs w:val="22"/>
        </w:rPr>
        <w:t xml:space="preserve">postpone validation decision for </w:t>
      </w:r>
      <w:r w:rsidRPr="007C6E7F">
        <w:rPr>
          <w:sz w:val="22"/>
          <w:szCs w:val="22"/>
        </w:rPr>
        <w:t>an expenditure item</w:t>
      </w:r>
      <w:r w:rsidR="00063FC4">
        <w:rPr>
          <w:sz w:val="22"/>
          <w:szCs w:val="22"/>
        </w:rPr>
        <w:t xml:space="preserve"> </w:t>
      </w:r>
      <w:r w:rsidR="00063FC4" w:rsidRPr="00063FC4">
        <w:rPr>
          <w:sz w:val="22"/>
          <w:szCs w:val="22"/>
        </w:rPr>
        <w:t xml:space="preserve">by marking it as </w:t>
      </w:r>
      <w:r w:rsidR="00D26135">
        <w:rPr>
          <w:sz w:val="22"/>
          <w:szCs w:val="22"/>
        </w:rPr>
        <w:t>a</w:t>
      </w:r>
      <w:r w:rsidR="00E35B1E">
        <w:rPr>
          <w:sz w:val="22"/>
          <w:szCs w:val="22"/>
        </w:rPr>
        <w:t xml:space="preserve"> </w:t>
      </w:r>
      <w:r w:rsidR="00063FC4" w:rsidRPr="00063FC4">
        <w:rPr>
          <w:sz w:val="22"/>
          <w:szCs w:val="22"/>
        </w:rPr>
        <w:t>"parked</w:t>
      </w:r>
      <w:r w:rsidR="00063FC4">
        <w:rPr>
          <w:sz w:val="22"/>
          <w:szCs w:val="22"/>
        </w:rPr>
        <w:t xml:space="preserve"> item</w:t>
      </w:r>
      <w:r w:rsidR="00063FC4" w:rsidRPr="00063FC4">
        <w:rPr>
          <w:sz w:val="22"/>
          <w:szCs w:val="22"/>
        </w:rPr>
        <w:t>"</w:t>
      </w:r>
      <w:r w:rsidR="00063FC4">
        <w:rPr>
          <w:sz w:val="22"/>
          <w:szCs w:val="22"/>
        </w:rPr>
        <w:t xml:space="preserve"> in </w:t>
      </w:r>
      <w:proofErr w:type="spellStart"/>
      <w:r w:rsidR="00063FC4">
        <w:rPr>
          <w:sz w:val="22"/>
          <w:szCs w:val="22"/>
        </w:rPr>
        <w:t>Jems</w:t>
      </w:r>
      <w:proofErr w:type="spellEnd"/>
      <w:r w:rsidR="00D26135">
        <w:rPr>
          <w:sz w:val="22"/>
          <w:szCs w:val="22"/>
        </w:rPr>
        <w:t>,</w:t>
      </w:r>
      <w:r w:rsidR="00063FC4" w:rsidRPr="00063FC4">
        <w:t xml:space="preserve"> </w:t>
      </w:r>
      <w:r w:rsidR="00063FC4" w:rsidRPr="00063FC4">
        <w:rPr>
          <w:sz w:val="22"/>
          <w:szCs w:val="22"/>
        </w:rPr>
        <w:t>by activating the "park item" button</w:t>
      </w:r>
      <w:r w:rsidR="00063FC4">
        <w:rPr>
          <w:sz w:val="22"/>
          <w:szCs w:val="22"/>
        </w:rPr>
        <w:t xml:space="preserve"> </w:t>
      </w:r>
      <w:r w:rsidRPr="007C6E7F">
        <w:rPr>
          <w:sz w:val="22"/>
          <w:szCs w:val="22"/>
        </w:rPr>
        <w:t xml:space="preserve">(e.g. in case verification needs further clarification). </w:t>
      </w:r>
      <w:r w:rsidR="005105C3" w:rsidRPr="007C6E7F">
        <w:rPr>
          <w:sz w:val="22"/>
          <w:szCs w:val="22"/>
        </w:rPr>
        <w:t xml:space="preserve">In </w:t>
      </w:r>
      <w:proofErr w:type="spellStart"/>
      <w:r w:rsidR="0061161D" w:rsidRPr="007C6E7F">
        <w:rPr>
          <w:sz w:val="22"/>
          <w:szCs w:val="22"/>
        </w:rPr>
        <w:t>J</w:t>
      </w:r>
      <w:r w:rsidR="005105C3" w:rsidRPr="007C6E7F">
        <w:rPr>
          <w:sz w:val="22"/>
          <w:szCs w:val="22"/>
        </w:rPr>
        <w:t>eMS</w:t>
      </w:r>
      <w:proofErr w:type="spellEnd"/>
      <w:r w:rsidR="005105C3" w:rsidRPr="007C6E7F">
        <w:rPr>
          <w:sz w:val="22"/>
          <w:szCs w:val="22"/>
        </w:rPr>
        <w:t xml:space="preserve"> a</w:t>
      </w:r>
      <w:r w:rsidRPr="007C6E7F">
        <w:rPr>
          <w:sz w:val="22"/>
          <w:szCs w:val="22"/>
        </w:rPr>
        <w:t xml:space="preserve">ny item </w:t>
      </w:r>
      <w:r w:rsidR="00ED4DDC">
        <w:rPr>
          <w:sz w:val="22"/>
          <w:szCs w:val="22"/>
        </w:rPr>
        <w:t>marked as</w:t>
      </w:r>
      <w:r w:rsidRPr="007C6E7F">
        <w:rPr>
          <w:sz w:val="22"/>
          <w:szCs w:val="22"/>
        </w:rPr>
        <w:t xml:space="preserve"> </w:t>
      </w:r>
      <w:r w:rsidR="00730EB3">
        <w:rPr>
          <w:sz w:val="22"/>
          <w:szCs w:val="22"/>
        </w:rPr>
        <w:t>parked</w:t>
      </w:r>
      <w:r w:rsidRPr="007C6E7F">
        <w:rPr>
          <w:sz w:val="22"/>
          <w:szCs w:val="22"/>
        </w:rPr>
        <w:t xml:space="preserve"> is </w:t>
      </w:r>
      <w:r w:rsidR="00ED4DDC">
        <w:rPr>
          <w:sz w:val="22"/>
          <w:szCs w:val="22"/>
        </w:rPr>
        <w:t>excluded from</w:t>
      </w:r>
      <w:r w:rsidRPr="000801FF">
        <w:rPr>
          <w:sz w:val="22"/>
          <w:szCs w:val="22"/>
        </w:rPr>
        <w:t xml:space="preserve"> the current FLC certificate. </w:t>
      </w:r>
      <w:r w:rsidR="00730EB3">
        <w:rPr>
          <w:sz w:val="22"/>
          <w:szCs w:val="22"/>
        </w:rPr>
        <w:t xml:space="preserve">The parked item </w:t>
      </w:r>
      <w:r w:rsidR="00ED4DDC">
        <w:rPr>
          <w:sz w:val="22"/>
          <w:szCs w:val="22"/>
        </w:rPr>
        <w:t>is</w:t>
      </w:r>
      <w:r w:rsidR="00D26135">
        <w:rPr>
          <w:sz w:val="22"/>
          <w:szCs w:val="22"/>
        </w:rPr>
        <w:t xml:space="preserve"> </w:t>
      </w:r>
      <w:r w:rsidR="00ED4DDC">
        <w:rPr>
          <w:sz w:val="22"/>
          <w:szCs w:val="22"/>
        </w:rPr>
        <w:t>consider</w:t>
      </w:r>
      <w:r w:rsidR="00D26135">
        <w:rPr>
          <w:sz w:val="22"/>
          <w:szCs w:val="22"/>
        </w:rPr>
        <w:t>ed</w:t>
      </w:r>
      <w:r w:rsidR="00ED4DDC" w:rsidRPr="000801FF">
        <w:rPr>
          <w:sz w:val="22"/>
          <w:szCs w:val="22"/>
        </w:rPr>
        <w:t xml:space="preserve"> </w:t>
      </w:r>
      <w:r w:rsidRPr="000801FF">
        <w:rPr>
          <w:sz w:val="22"/>
          <w:szCs w:val="22"/>
        </w:rPr>
        <w:t xml:space="preserve">neither accepted </w:t>
      </w:r>
      <w:r w:rsidR="00ED4DDC" w:rsidRPr="000801FF">
        <w:rPr>
          <w:sz w:val="22"/>
          <w:szCs w:val="22"/>
        </w:rPr>
        <w:t>no</w:t>
      </w:r>
      <w:r w:rsidR="00ED4DDC">
        <w:rPr>
          <w:sz w:val="22"/>
          <w:szCs w:val="22"/>
        </w:rPr>
        <w:t>r</w:t>
      </w:r>
      <w:r w:rsidR="00ED4DDC" w:rsidRPr="000801FF">
        <w:rPr>
          <w:sz w:val="22"/>
          <w:szCs w:val="22"/>
        </w:rPr>
        <w:t xml:space="preserve"> </w:t>
      </w:r>
      <w:r w:rsidRPr="000801FF">
        <w:rPr>
          <w:sz w:val="22"/>
          <w:szCs w:val="22"/>
        </w:rPr>
        <w:t xml:space="preserve">rejected </w:t>
      </w:r>
      <w:r w:rsidR="00ED4DDC">
        <w:rPr>
          <w:sz w:val="22"/>
          <w:szCs w:val="22"/>
        </w:rPr>
        <w:t>in the system until the beneficiary in</w:t>
      </w:r>
      <w:r w:rsidR="00ED0B54">
        <w:rPr>
          <w:sz w:val="22"/>
          <w:szCs w:val="22"/>
        </w:rPr>
        <w:t>c</w:t>
      </w:r>
      <w:r w:rsidR="00ED4DDC">
        <w:rPr>
          <w:sz w:val="22"/>
          <w:szCs w:val="22"/>
        </w:rPr>
        <w:t xml:space="preserve">ludes it </w:t>
      </w:r>
      <w:r w:rsidR="00A60EF4">
        <w:rPr>
          <w:sz w:val="22"/>
          <w:szCs w:val="22"/>
        </w:rPr>
        <w:t xml:space="preserve">in the following </w:t>
      </w:r>
      <w:r w:rsidR="00063FC4">
        <w:rPr>
          <w:sz w:val="22"/>
          <w:szCs w:val="22"/>
        </w:rPr>
        <w:t xml:space="preserve">submitted </w:t>
      </w:r>
      <w:r w:rsidR="00A60EF4">
        <w:rPr>
          <w:sz w:val="22"/>
          <w:szCs w:val="22"/>
        </w:rPr>
        <w:t>reports</w:t>
      </w:r>
      <w:r w:rsidRPr="000801FF">
        <w:rPr>
          <w:sz w:val="22"/>
          <w:szCs w:val="22"/>
        </w:rPr>
        <w:t xml:space="preserve">. </w:t>
      </w:r>
      <w:r w:rsidR="000801FF" w:rsidRPr="000801FF">
        <w:rPr>
          <w:sz w:val="22"/>
          <w:szCs w:val="22"/>
        </w:rPr>
        <w:t>Parked items</w:t>
      </w:r>
      <w:r w:rsidRPr="000801FF">
        <w:rPr>
          <w:sz w:val="22"/>
          <w:szCs w:val="22"/>
        </w:rPr>
        <w:t xml:space="preserve"> can be verified </w:t>
      </w:r>
      <w:r w:rsidR="00063FC4" w:rsidRPr="00063FC4">
        <w:rPr>
          <w:sz w:val="22"/>
          <w:szCs w:val="22"/>
        </w:rPr>
        <w:t>during the review of later submitted reports</w:t>
      </w:r>
      <w:r w:rsidRPr="000801FF">
        <w:rPr>
          <w:sz w:val="22"/>
          <w:szCs w:val="22"/>
        </w:rPr>
        <w:t>.</w:t>
      </w:r>
    </w:p>
    <w:p w14:paraId="1579EAE9" w14:textId="77777777" w:rsidR="005105C3" w:rsidRDefault="005105C3" w:rsidP="00867791">
      <w:pPr>
        <w:widowControl w:val="0"/>
        <w:spacing w:before="120" w:after="120"/>
        <w:rPr>
          <w:sz w:val="22"/>
          <w:szCs w:val="22"/>
        </w:rPr>
      </w:pPr>
      <w:r w:rsidRPr="007C6E7F">
        <w:rPr>
          <w:sz w:val="22"/>
          <w:szCs w:val="22"/>
        </w:rPr>
        <w:t xml:space="preserve">Both positive and negative corrections are possible in the </w:t>
      </w:r>
      <w:proofErr w:type="spellStart"/>
      <w:r w:rsidR="001B5BB0" w:rsidRPr="007C6E7F">
        <w:rPr>
          <w:sz w:val="22"/>
          <w:szCs w:val="22"/>
        </w:rPr>
        <w:t>J</w:t>
      </w:r>
      <w:r w:rsidRPr="007C6E7F">
        <w:rPr>
          <w:sz w:val="22"/>
          <w:szCs w:val="22"/>
        </w:rPr>
        <w:t>eMS</w:t>
      </w:r>
      <w:proofErr w:type="spellEnd"/>
      <w:r w:rsidRPr="007C6E7F">
        <w:rPr>
          <w:sz w:val="22"/>
          <w:szCs w:val="22"/>
        </w:rPr>
        <w:t xml:space="preserve"> field ‘</w:t>
      </w:r>
      <w:r w:rsidR="00267445">
        <w:rPr>
          <w:sz w:val="22"/>
          <w:szCs w:val="22"/>
        </w:rPr>
        <w:t xml:space="preserve">Deducted </w:t>
      </w:r>
      <w:r w:rsidR="00ED0B54">
        <w:rPr>
          <w:sz w:val="22"/>
          <w:szCs w:val="22"/>
        </w:rPr>
        <w:t>a</w:t>
      </w:r>
      <w:r w:rsidR="00267445">
        <w:rPr>
          <w:sz w:val="22"/>
          <w:szCs w:val="22"/>
        </w:rPr>
        <w:t>mount in EUR</w:t>
      </w:r>
      <w:r w:rsidRPr="007C6E7F">
        <w:rPr>
          <w:sz w:val="22"/>
          <w:szCs w:val="22"/>
        </w:rPr>
        <w:t xml:space="preserve">’. </w:t>
      </w:r>
      <w:r w:rsidR="00267445" w:rsidRPr="00267445">
        <w:rPr>
          <w:sz w:val="22"/>
          <w:szCs w:val="22"/>
        </w:rPr>
        <w:t xml:space="preserve">Since negative corrections occur more frequently, </w:t>
      </w:r>
      <w:proofErr w:type="spellStart"/>
      <w:r w:rsidR="00267445" w:rsidRPr="00267445">
        <w:rPr>
          <w:sz w:val="22"/>
          <w:szCs w:val="22"/>
        </w:rPr>
        <w:t>JeMS</w:t>
      </w:r>
      <w:proofErr w:type="spellEnd"/>
      <w:r w:rsidR="00267445" w:rsidRPr="00267445">
        <w:rPr>
          <w:sz w:val="22"/>
          <w:szCs w:val="22"/>
        </w:rPr>
        <w:t xml:space="preserve"> assumes corrections are negative by default</w:t>
      </w:r>
      <w:r w:rsidRPr="007C6E7F">
        <w:rPr>
          <w:sz w:val="22"/>
          <w:szCs w:val="22"/>
        </w:rPr>
        <w:t xml:space="preserve">. If a positive correction </w:t>
      </w:r>
      <w:r w:rsidR="00F43B8E">
        <w:rPr>
          <w:sz w:val="22"/>
          <w:szCs w:val="22"/>
        </w:rPr>
        <w:t>is needed</w:t>
      </w:r>
      <w:r w:rsidRPr="007C6E7F">
        <w:rPr>
          <w:sz w:val="22"/>
          <w:szCs w:val="22"/>
        </w:rPr>
        <w:t xml:space="preserve">, </w:t>
      </w:r>
      <w:r w:rsidR="00F43B8E" w:rsidRPr="00F43B8E">
        <w:rPr>
          <w:sz w:val="22"/>
          <w:szCs w:val="22"/>
        </w:rPr>
        <w:t xml:space="preserve">it should be entered as a negative amount by adding a minus sign ("-") </w:t>
      </w:r>
      <w:r w:rsidR="00F43B8E">
        <w:rPr>
          <w:sz w:val="22"/>
          <w:szCs w:val="22"/>
        </w:rPr>
        <w:t>after</w:t>
      </w:r>
      <w:r w:rsidR="00F43B8E" w:rsidRPr="00F43B8E">
        <w:rPr>
          <w:sz w:val="22"/>
          <w:szCs w:val="22"/>
        </w:rPr>
        <w:t xml:space="preserve"> the value</w:t>
      </w:r>
      <w:r w:rsidRPr="007C6E7F">
        <w:rPr>
          <w:sz w:val="22"/>
          <w:szCs w:val="22"/>
        </w:rPr>
        <w:t xml:space="preserve">. </w:t>
      </w:r>
    </w:p>
    <w:p w14:paraId="0135BCAC" w14:textId="77777777" w:rsidR="00862E8E" w:rsidRPr="00862E8E" w:rsidRDefault="00862E8E" w:rsidP="00862E8E">
      <w:pPr>
        <w:widowControl w:val="0"/>
        <w:spacing w:before="120" w:after="120"/>
        <w:rPr>
          <w:sz w:val="22"/>
          <w:szCs w:val="22"/>
        </w:rPr>
      </w:pPr>
      <w:r w:rsidRPr="00862E8E">
        <w:rPr>
          <w:sz w:val="22"/>
          <w:szCs w:val="22"/>
        </w:rPr>
        <w:t xml:space="preserve">FLC can operate in </w:t>
      </w:r>
      <w:proofErr w:type="spellStart"/>
      <w:r w:rsidRPr="00862E8E">
        <w:rPr>
          <w:sz w:val="22"/>
          <w:szCs w:val="22"/>
        </w:rPr>
        <w:t>Jems</w:t>
      </w:r>
      <w:proofErr w:type="spellEnd"/>
      <w:r w:rsidRPr="00862E8E">
        <w:rPr>
          <w:sz w:val="22"/>
          <w:szCs w:val="22"/>
        </w:rPr>
        <w:t xml:space="preserve"> positive or negative corrections for real cost items. All flat rates are automatically calculated by JEMS on top of total certified amount by control, according to the % from the approved AF in force at the moment when partner report was created.</w:t>
      </w:r>
    </w:p>
    <w:p w14:paraId="0593C5AA" w14:textId="77777777" w:rsidR="00CD1273" w:rsidRPr="007C6E7F" w:rsidRDefault="00CD1273" w:rsidP="00867791">
      <w:pPr>
        <w:widowControl w:val="0"/>
        <w:spacing w:before="120" w:after="120"/>
        <w:rPr>
          <w:sz w:val="22"/>
          <w:szCs w:val="22"/>
        </w:rPr>
      </w:pPr>
      <w:r w:rsidRPr="007C6E7F">
        <w:rPr>
          <w:sz w:val="22"/>
          <w:szCs w:val="22"/>
        </w:rPr>
        <w:lastRenderedPageBreak/>
        <w:t xml:space="preserve">Positive corrections by FLC are possible in some cases, </w:t>
      </w:r>
      <w:r w:rsidR="00653707" w:rsidRPr="000801FF">
        <w:rPr>
          <w:sz w:val="22"/>
          <w:szCs w:val="22"/>
        </w:rPr>
        <w:t>only</w:t>
      </w:r>
      <w:r w:rsidRPr="000801FF">
        <w:rPr>
          <w:sz w:val="22"/>
          <w:szCs w:val="22"/>
        </w:rPr>
        <w:t xml:space="preserve"> cases related</w:t>
      </w:r>
      <w:r w:rsidR="00CD5615" w:rsidRPr="000801FF">
        <w:rPr>
          <w:sz w:val="22"/>
          <w:szCs w:val="22"/>
        </w:rPr>
        <w:t xml:space="preserve"> to the cost categories </w:t>
      </w:r>
      <w:proofErr w:type="spellStart"/>
      <w:r w:rsidR="00CD5615" w:rsidRPr="000801FF">
        <w:rPr>
          <w:sz w:val="22"/>
          <w:szCs w:val="22"/>
        </w:rPr>
        <w:t>reimburdes</w:t>
      </w:r>
      <w:proofErr w:type="spellEnd"/>
      <w:r w:rsidR="00CD5615" w:rsidRPr="000801FF">
        <w:rPr>
          <w:sz w:val="22"/>
          <w:szCs w:val="22"/>
        </w:rPr>
        <w:t xml:space="preserve"> as flat rates</w:t>
      </w:r>
      <w:r w:rsidRPr="000801FF">
        <w:rPr>
          <w:sz w:val="22"/>
          <w:szCs w:val="22"/>
        </w:rPr>
        <w:t xml:space="preserve"> (</w:t>
      </w:r>
      <w:proofErr w:type="spellStart"/>
      <w:r w:rsidRPr="000801FF">
        <w:rPr>
          <w:sz w:val="22"/>
          <w:szCs w:val="22"/>
        </w:rPr>
        <w:t>e.g</w:t>
      </w:r>
      <w:proofErr w:type="spellEnd"/>
      <w:r w:rsidRPr="000801FF">
        <w:rPr>
          <w:sz w:val="22"/>
          <w:szCs w:val="22"/>
        </w:rPr>
        <w:t xml:space="preserve"> if some direct costs remain under </w:t>
      </w:r>
      <w:r w:rsidR="000801FF" w:rsidRPr="000801FF">
        <w:rPr>
          <w:i/>
          <w:sz w:val="22"/>
          <w:szCs w:val="22"/>
        </w:rPr>
        <w:t>parked items</w:t>
      </w:r>
      <w:r w:rsidRPr="000801FF">
        <w:rPr>
          <w:sz w:val="22"/>
          <w:szCs w:val="22"/>
        </w:rPr>
        <w:t xml:space="preserve"> for a respective reporting period, the correspondingly amounts for</w:t>
      </w:r>
      <w:r w:rsidR="00CD5615" w:rsidRPr="000801FF">
        <w:rPr>
          <w:sz w:val="22"/>
          <w:szCs w:val="22"/>
        </w:rPr>
        <w:t xml:space="preserve"> a category covered by a flat rate</w:t>
      </w:r>
      <w:r w:rsidRPr="000801FF">
        <w:rPr>
          <w:sz w:val="22"/>
          <w:szCs w:val="22"/>
        </w:rPr>
        <w:t xml:space="preserve">, resulting from the application of flat rate to the direct costs will be reduced. After the situation of the </w:t>
      </w:r>
      <w:r w:rsidR="000801FF" w:rsidRPr="000801FF">
        <w:rPr>
          <w:i/>
          <w:sz w:val="22"/>
          <w:szCs w:val="22"/>
        </w:rPr>
        <w:t>parked items</w:t>
      </w:r>
      <w:r w:rsidR="000801FF" w:rsidRPr="000801FF">
        <w:rPr>
          <w:sz w:val="22"/>
          <w:szCs w:val="22"/>
        </w:rPr>
        <w:t xml:space="preserve"> </w:t>
      </w:r>
      <w:r w:rsidRPr="000801FF">
        <w:rPr>
          <w:sz w:val="22"/>
          <w:szCs w:val="22"/>
        </w:rPr>
        <w:t>expenditure is clarified and these are validated</w:t>
      </w:r>
      <w:r w:rsidRPr="007C6E7F">
        <w:rPr>
          <w:sz w:val="22"/>
          <w:szCs w:val="22"/>
        </w:rPr>
        <w:t xml:space="preserve"> in the </w:t>
      </w:r>
      <w:r w:rsidR="00ED0B54">
        <w:rPr>
          <w:sz w:val="22"/>
          <w:szCs w:val="22"/>
        </w:rPr>
        <w:t>following</w:t>
      </w:r>
      <w:r w:rsidR="00ED0B54" w:rsidRPr="007C6E7F">
        <w:rPr>
          <w:sz w:val="22"/>
          <w:szCs w:val="22"/>
        </w:rPr>
        <w:t xml:space="preserve"> </w:t>
      </w:r>
      <w:r w:rsidRPr="007C6E7F">
        <w:rPr>
          <w:sz w:val="22"/>
          <w:szCs w:val="22"/>
        </w:rPr>
        <w:t xml:space="preserve">reporting period, the correspondingly amounts for </w:t>
      </w:r>
      <w:r w:rsidR="00CD5615" w:rsidRPr="007C6E7F">
        <w:rPr>
          <w:sz w:val="22"/>
          <w:szCs w:val="22"/>
        </w:rPr>
        <w:t xml:space="preserve">the </w:t>
      </w:r>
      <w:r w:rsidRPr="007C6E7F">
        <w:rPr>
          <w:sz w:val="22"/>
          <w:szCs w:val="22"/>
        </w:rPr>
        <w:t>expenditure</w:t>
      </w:r>
      <w:r w:rsidR="00CD5615" w:rsidRPr="007C6E7F">
        <w:rPr>
          <w:sz w:val="22"/>
          <w:szCs w:val="22"/>
        </w:rPr>
        <w:t xml:space="preserve"> covered by flat rate</w:t>
      </w:r>
      <w:r w:rsidRPr="007C6E7F">
        <w:rPr>
          <w:sz w:val="22"/>
          <w:szCs w:val="22"/>
        </w:rPr>
        <w:t>, resulting from the application of flat rate to the direct costs (reported in that period) will be increased by the FLC = “positive correction”).</w:t>
      </w:r>
    </w:p>
    <w:p w14:paraId="1112C090" w14:textId="77777777" w:rsidR="00CD1273" w:rsidRPr="007C6E7F" w:rsidRDefault="00CD1273" w:rsidP="00867791">
      <w:pPr>
        <w:widowControl w:val="0"/>
        <w:spacing w:before="120" w:after="120"/>
        <w:rPr>
          <w:sz w:val="22"/>
          <w:szCs w:val="22"/>
        </w:rPr>
      </w:pPr>
      <w:r w:rsidRPr="007C6E7F">
        <w:rPr>
          <w:sz w:val="22"/>
          <w:szCs w:val="22"/>
        </w:rPr>
        <w:t>Based on the provisions of the subsidy contract art. 13, para. 6-9, respectively: “</w:t>
      </w:r>
      <w:r w:rsidRPr="007C6E7F">
        <w:rPr>
          <w:i/>
          <w:sz w:val="22"/>
          <w:szCs w:val="22"/>
        </w:rPr>
        <w:t xml:space="preserve">Addenda become effective in the day of their signing by the last party. Only from the moment the addenda enter into force or notifications are received by MA may the beneficiary claim reimbursements for the activities effectively carried out/costs actually incurred that are subject to the stated addendum or notification. Costs incurred prior to the entry into force of addenda or prior to the receipt of notifications by the MA is with the financial risk for the beneficiary. The LB agrees and understands that the MA has the right to refuse the signature of the addenda.”, </w:t>
      </w:r>
      <w:r w:rsidRPr="007C6E7F">
        <w:rPr>
          <w:b/>
          <w:sz w:val="22"/>
          <w:szCs w:val="22"/>
        </w:rPr>
        <w:t>FLC may validate the respective expenditure only after the addenda enters into force or notifications are received by MA.</w:t>
      </w:r>
    </w:p>
    <w:p w14:paraId="1771FCF6" w14:textId="77777777" w:rsidR="007A2563" w:rsidRPr="007C6E7F" w:rsidRDefault="007A2563" w:rsidP="00867791">
      <w:pPr>
        <w:spacing w:before="120" w:after="120"/>
        <w:rPr>
          <w:sz w:val="22"/>
          <w:szCs w:val="22"/>
        </w:rPr>
      </w:pPr>
      <w:bookmarkStart w:id="32" w:name="_Toc441497897"/>
    </w:p>
    <w:p w14:paraId="0B0216C2" w14:textId="77777777" w:rsidR="0084301D" w:rsidRPr="007C6E7F" w:rsidRDefault="006F2A14" w:rsidP="00867791">
      <w:pPr>
        <w:spacing w:before="120" w:after="120"/>
        <w:rPr>
          <w:b/>
          <w:sz w:val="22"/>
          <w:szCs w:val="22"/>
        </w:rPr>
      </w:pPr>
      <w:r w:rsidRPr="007C6E7F">
        <w:rPr>
          <w:b/>
          <w:bCs/>
          <w:sz w:val="22"/>
          <w:szCs w:val="22"/>
        </w:rPr>
        <w:t>3.5</w:t>
      </w:r>
      <w:r w:rsidR="00C34CAC" w:rsidRPr="007C6E7F">
        <w:rPr>
          <w:b/>
          <w:bCs/>
          <w:i/>
          <w:sz w:val="22"/>
          <w:szCs w:val="22"/>
        </w:rPr>
        <w:t>.</w:t>
      </w:r>
      <w:r w:rsidR="0084301D" w:rsidRPr="007C6E7F">
        <w:rPr>
          <w:b/>
          <w:bCs/>
          <w:sz w:val="22"/>
          <w:szCs w:val="22"/>
        </w:rPr>
        <w:t xml:space="preserve"> </w:t>
      </w:r>
      <w:r w:rsidR="00F05D36" w:rsidRPr="007C6E7F">
        <w:rPr>
          <w:b/>
          <w:bCs/>
          <w:sz w:val="22"/>
          <w:szCs w:val="22"/>
        </w:rPr>
        <w:t>Irregularities</w:t>
      </w:r>
      <w:bookmarkEnd w:id="32"/>
      <w:r w:rsidR="00FC0B87" w:rsidRPr="007C6E7F">
        <w:rPr>
          <w:b/>
          <w:bCs/>
          <w:sz w:val="22"/>
          <w:szCs w:val="22"/>
        </w:rPr>
        <w:t xml:space="preserve"> and fraud suspicions</w:t>
      </w:r>
    </w:p>
    <w:p w14:paraId="6A2FCEA5" w14:textId="77777777" w:rsidR="00B227ED" w:rsidRPr="007C6E7F" w:rsidRDefault="00630B59" w:rsidP="00867791">
      <w:pPr>
        <w:spacing w:before="120" w:after="120"/>
        <w:rPr>
          <w:sz w:val="22"/>
          <w:szCs w:val="22"/>
        </w:rPr>
      </w:pPr>
      <w:r w:rsidRPr="007C6E7F">
        <w:rPr>
          <w:sz w:val="22"/>
          <w:szCs w:val="22"/>
        </w:rPr>
        <w:t>Any suspicion of irregularity</w:t>
      </w:r>
      <w:r w:rsidR="001A6061" w:rsidRPr="007C6E7F">
        <w:rPr>
          <w:sz w:val="22"/>
          <w:szCs w:val="22"/>
        </w:rPr>
        <w:t>/ fraud suspicion</w:t>
      </w:r>
      <w:r w:rsidRPr="007C6E7F">
        <w:rPr>
          <w:sz w:val="22"/>
          <w:szCs w:val="22"/>
        </w:rPr>
        <w:t xml:space="preserve"> should be reported following the specific </w:t>
      </w:r>
      <w:r w:rsidR="00F04420" w:rsidRPr="007C6E7F">
        <w:rPr>
          <w:sz w:val="22"/>
          <w:szCs w:val="22"/>
        </w:rPr>
        <w:t xml:space="preserve">national </w:t>
      </w:r>
      <w:r w:rsidRPr="007C6E7F">
        <w:rPr>
          <w:sz w:val="22"/>
          <w:szCs w:val="22"/>
        </w:rPr>
        <w:t>procedures</w:t>
      </w:r>
      <w:r w:rsidR="00C22AB7" w:rsidRPr="007C6E7F">
        <w:rPr>
          <w:sz w:val="22"/>
          <w:szCs w:val="22"/>
        </w:rPr>
        <w:t xml:space="preserve"> </w:t>
      </w:r>
      <w:r w:rsidR="009D4606" w:rsidRPr="007C6E7F">
        <w:rPr>
          <w:sz w:val="22"/>
          <w:szCs w:val="22"/>
        </w:rPr>
        <w:t>of the respective country</w:t>
      </w:r>
      <w:r w:rsidR="001D3E38" w:rsidRPr="007C6E7F">
        <w:rPr>
          <w:sz w:val="22"/>
          <w:szCs w:val="22"/>
        </w:rPr>
        <w:t>.</w:t>
      </w:r>
      <w:r w:rsidR="009D4606" w:rsidRPr="007C6E7F">
        <w:rPr>
          <w:sz w:val="22"/>
          <w:szCs w:val="22"/>
        </w:rPr>
        <w:t xml:space="preserve"> </w:t>
      </w:r>
      <w:r w:rsidR="001D3E38" w:rsidRPr="007C6E7F">
        <w:rPr>
          <w:sz w:val="22"/>
          <w:szCs w:val="22"/>
        </w:rPr>
        <w:t>T</w:t>
      </w:r>
      <w:r w:rsidR="00C22AB7" w:rsidRPr="007C6E7F">
        <w:rPr>
          <w:sz w:val="22"/>
          <w:szCs w:val="22"/>
        </w:rPr>
        <w:t xml:space="preserve">he </w:t>
      </w:r>
      <w:r w:rsidR="001D3E38" w:rsidRPr="007C6E7F">
        <w:rPr>
          <w:sz w:val="22"/>
          <w:szCs w:val="22"/>
        </w:rPr>
        <w:t xml:space="preserve">affected </w:t>
      </w:r>
      <w:r w:rsidR="00C22AB7" w:rsidRPr="007C6E7F">
        <w:rPr>
          <w:sz w:val="22"/>
          <w:szCs w:val="22"/>
        </w:rPr>
        <w:t xml:space="preserve">expenditure shall be excluded from validation by respective FLCU </w:t>
      </w:r>
      <w:r w:rsidR="001D3E38" w:rsidRPr="007C6E7F">
        <w:rPr>
          <w:sz w:val="22"/>
          <w:szCs w:val="22"/>
        </w:rPr>
        <w:t xml:space="preserve">and subject to </w:t>
      </w:r>
      <w:r w:rsidR="00F04420" w:rsidRPr="007C6E7F">
        <w:rPr>
          <w:sz w:val="22"/>
          <w:szCs w:val="22"/>
        </w:rPr>
        <w:t xml:space="preserve">the </w:t>
      </w:r>
      <w:r w:rsidR="00C22AB7" w:rsidRPr="007C6E7F">
        <w:rPr>
          <w:sz w:val="22"/>
          <w:szCs w:val="22"/>
        </w:rPr>
        <w:t>final decision in that respect</w:t>
      </w:r>
      <w:r w:rsidRPr="007C6E7F">
        <w:rPr>
          <w:sz w:val="22"/>
          <w:szCs w:val="22"/>
        </w:rPr>
        <w:t>.</w:t>
      </w:r>
      <w:r w:rsidR="00490A05" w:rsidRPr="007C6E7F">
        <w:rPr>
          <w:sz w:val="22"/>
          <w:szCs w:val="22"/>
        </w:rPr>
        <w:t xml:space="preserve"> </w:t>
      </w:r>
    </w:p>
    <w:p w14:paraId="47178EDA" w14:textId="77777777" w:rsidR="00630B59" w:rsidRPr="007C6E7F" w:rsidRDefault="00B227ED" w:rsidP="00867791">
      <w:pPr>
        <w:spacing w:before="120" w:after="120"/>
        <w:rPr>
          <w:sz w:val="22"/>
          <w:szCs w:val="22"/>
        </w:rPr>
      </w:pPr>
      <w:r w:rsidRPr="007C6E7F">
        <w:rPr>
          <w:sz w:val="22"/>
          <w:szCs w:val="22"/>
        </w:rPr>
        <w:t xml:space="preserve">For Romanian partners: </w:t>
      </w:r>
      <w:r w:rsidR="00C4277F" w:rsidRPr="007C6E7F">
        <w:rPr>
          <w:sz w:val="22"/>
          <w:szCs w:val="22"/>
        </w:rPr>
        <w:t>i</w:t>
      </w:r>
      <w:r w:rsidR="00630B59" w:rsidRPr="007C6E7F">
        <w:rPr>
          <w:sz w:val="22"/>
          <w:szCs w:val="22"/>
        </w:rPr>
        <w:t xml:space="preserve">n the case of suspicion </w:t>
      </w:r>
      <w:r w:rsidR="001D24D5" w:rsidRPr="007C6E7F">
        <w:rPr>
          <w:sz w:val="22"/>
          <w:szCs w:val="22"/>
        </w:rPr>
        <w:t>of</w:t>
      </w:r>
      <w:r w:rsidR="00097599" w:rsidRPr="007C6E7F">
        <w:rPr>
          <w:sz w:val="22"/>
          <w:szCs w:val="22"/>
        </w:rPr>
        <w:t xml:space="preserve"> irregularity</w:t>
      </w:r>
      <w:r w:rsidR="001A6061" w:rsidRPr="007C6E7F">
        <w:rPr>
          <w:sz w:val="22"/>
          <w:szCs w:val="22"/>
        </w:rPr>
        <w:t>/ fraud suspicion</w:t>
      </w:r>
      <w:r w:rsidR="00630B59" w:rsidRPr="007C6E7F">
        <w:rPr>
          <w:sz w:val="22"/>
          <w:szCs w:val="22"/>
        </w:rPr>
        <w:t xml:space="preserve"> it shall be reported by the controllers to </w:t>
      </w:r>
      <w:r w:rsidR="00DE06C3" w:rsidRPr="007C6E7F">
        <w:rPr>
          <w:sz w:val="22"/>
          <w:szCs w:val="22"/>
        </w:rPr>
        <w:t xml:space="preserve">Management of Irregularities for European Funds Unit </w:t>
      </w:r>
      <w:r w:rsidR="00630B59" w:rsidRPr="007C6E7F">
        <w:rPr>
          <w:sz w:val="22"/>
          <w:szCs w:val="22"/>
        </w:rPr>
        <w:t>(MA).</w:t>
      </w:r>
      <w:r w:rsidR="00F357E9" w:rsidRPr="007C6E7F">
        <w:rPr>
          <w:sz w:val="22"/>
          <w:szCs w:val="22"/>
        </w:rPr>
        <w:t xml:space="preserve"> </w:t>
      </w:r>
      <w:r w:rsidR="00630B59" w:rsidRPr="007C6E7F">
        <w:rPr>
          <w:sz w:val="22"/>
          <w:szCs w:val="22"/>
        </w:rPr>
        <w:t xml:space="preserve">Confirmation is done only after verification by </w:t>
      </w:r>
      <w:r w:rsidR="00042234" w:rsidRPr="007C6E7F">
        <w:rPr>
          <w:sz w:val="22"/>
          <w:szCs w:val="22"/>
        </w:rPr>
        <w:t xml:space="preserve">the </w:t>
      </w:r>
      <w:r w:rsidR="00630B59" w:rsidRPr="007C6E7F">
        <w:rPr>
          <w:sz w:val="22"/>
          <w:szCs w:val="22"/>
        </w:rPr>
        <w:t>MA</w:t>
      </w:r>
      <w:r w:rsidR="00042234" w:rsidRPr="007C6E7F">
        <w:rPr>
          <w:sz w:val="22"/>
          <w:szCs w:val="22"/>
        </w:rPr>
        <w:t xml:space="preserve"> specialized department is finalized and final resolution issued</w:t>
      </w:r>
      <w:r w:rsidR="00630B59" w:rsidRPr="007C6E7F">
        <w:rPr>
          <w:sz w:val="22"/>
          <w:szCs w:val="22"/>
        </w:rPr>
        <w:t>. Any suspicion of irregularity should be reported following the specific procedures.</w:t>
      </w:r>
    </w:p>
    <w:p w14:paraId="6DD0175C" w14:textId="77777777" w:rsidR="00630B59" w:rsidRPr="007C6E7F" w:rsidRDefault="00630B59" w:rsidP="00867791">
      <w:pPr>
        <w:spacing w:before="120" w:after="120"/>
        <w:rPr>
          <w:sz w:val="22"/>
          <w:szCs w:val="22"/>
        </w:rPr>
      </w:pPr>
      <w:r w:rsidRPr="007C6E7F">
        <w:rPr>
          <w:sz w:val="22"/>
          <w:szCs w:val="22"/>
        </w:rPr>
        <w:t>If the irregularity was not confirmed</w:t>
      </w:r>
      <w:r w:rsidR="00490A05" w:rsidRPr="007C6E7F">
        <w:rPr>
          <w:sz w:val="22"/>
          <w:szCs w:val="22"/>
        </w:rPr>
        <w:t xml:space="preserve"> by </w:t>
      </w:r>
      <w:r w:rsidR="00424EB6" w:rsidRPr="007C6E7F">
        <w:rPr>
          <w:sz w:val="22"/>
          <w:szCs w:val="22"/>
        </w:rPr>
        <w:t>the DVFUC (MA)</w:t>
      </w:r>
      <w:r w:rsidRPr="007C6E7F">
        <w:rPr>
          <w:sz w:val="22"/>
          <w:szCs w:val="22"/>
        </w:rPr>
        <w:t xml:space="preserve"> then the expenditure is </w:t>
      </w:r>
      <w:r w:rsidR="00F5252A" w:rsidRPr="007C6E7F">
        <w:rPr>
          <w:sz w:val="22"/>
          <w:szCs w:val="22"/>
        </w:rPr>
        <w:t xml:space="preserve">eligible. The beneficiaries should include the respective expenditure in the next request for validation. </w:t>
      </w:r>
    </w:p>
    <w:p w14:paraId="631D2047" w14:textId="77777777" w:rsidR="00ED3E4E" w:rsidRPr="00550C9D" w:rsidRDefault="00B227ED" w:rsidP="00867791">
      <w:pPr>
        <w:spacing w:before="120" w:after="120"/>
        <w:rPr>
          <w:sz w:val="22"/>
          <w:szCs w:val="22"/>
        </w:rPr>
      </w:pPr>
      <w:r w:rsidRPr="007C6E7F">
        <w:rPr>
          <w:sz w:val="22"/>
          <w:szCs w:val="22"/>
        </w:rPr>
        <w:t xml:space="preserve">For Serbian partners: </w:t>
      </w:r>
      <w:r w:rsidR="00C4277F" w:rsidRPr="007C6E7F">
        <w:rPr>
          <w:sz w:val="22"/>
          <w:szCs w:val="22"/>
        </w:rPr>
        <w:t>i</w:t>
      </w:r>
      <w:r w:rsidRPr="007C6E7F">
        <w:rPr>
          <w:sz w:val="22"/>
          <w:szCs w:val="22"/>
        </w:rPr>
        <w:t xml:space="preserve">n case of </w:t>
      </w:r>
      <w:r w:rsidR="00A52DEF" w:rsidRPr="007C6E7F">
        <w:rPr>
          <w:sz w:val="22"/>
          <w:szCs w:val="22"/>
        </w:rPr>
        <w:t xml:space="preserve">suspected </w:t>
      </w:r>
      <w:r w:rsidRPr="007C6E7F">
        <w:rPr>
          <w:sz w:val="22"/>
          <w:szCs w:val="22"/>
        </w:rPr>
        <w:t>irregularity</w:t>
      </w:r>
      <w:r w:rsidR="001A6061" w:rsidRPr="007C6E7F">
        <w:rPr>
          <w:sz w:val="22"/>
          <w:szCs w:val="22"/>
        </w:rPr>
        <w:t xml:space="preserve">/ fraud </w:t>
      </w:r>
      <w:r w:rsidR="001A6061" w:rsidRPr="00550C9D">
        <w:rPr>
          <w:sz w:val="22"/>
          <w:szCs w:val="22"/>
        </w:rPr>
        <w:t>suspicion</w:t>
      </w:r>
      <w:r w:rsidR="00A52DEF" w:rsidRPr="00550C9D">
        <w:rPr>
          <w:sz w:val="22"/>
          <w:szCs w:val="22"/>
        </w:rPr>
        <w:t>,</w:t>
      </w:r>
      <w:r w:rsidRPr="00550C9D">
        <w:rPr>
          <w:sz w:val="22"/>
          <w:szCs w:val="22"/>
        </w:rPr>
        <w:t xml:space="preserve"> </w:t>
      </w:r>
      <w:r w:rsidR="0056085B" w:rsidRPr="00550C9D">
        <w:rPr>
          <w:sz w:val="22"/>
          <w:szCs w:val="22"/>
        </w:rPr>
        <w:t xml:space="preserve">the FLC notifies the </w:t>
      </w:r>
      <w:r w:rsidR="00D6286C" w:rsidRPr="00550C9D">
        <w:rPr>
          <w:sz w:val="22"/>
          <w:szCs w:val="22"/>
        </w:rPr>
        <w:t>Irregularity Officer</w:t>
      </w:r>
      <w:r w:rsidR="00AC1426" w:rsidRPr="00550C9D">
        <w:rPr>
          <w:sz w:val="22"/>
          <w:szCs w:val="22"/>
        </w:rPr>
        <w:t xml:space="preserve"> </w:t>
      </w:r>
      <w:r w:rsidR="006D1865" w:rsidRPr="00550C9D">
        <w:rPr>
          <w:sz w:val="22"/>
          <w:szCs w:val="22"/>
        </w:rPr>
        <w:t xml:space="preserve">on the case and </w:t>
      </w:r>
      <w:r w:rsidR="002D65A6" w:rsidRPr="00550C9D">
        <w:rPr>
          <w:sz w:val="22"/>
          <w:szCs w:val="22"/>
        </w:rPr>
        <w:t>put respective expenditure on the “</w:t>
      </w:r>
      <w:r w:rsidR="000D04A3" w:rsidRPr="00550C9D">
        <w:rPr>
          <w:sz w:val="22"/>
          <w:szCs w:val="22"/>
        </w:rPr>
        <w:t>parked items</w:t>
      </w:r>
      <w:r w:rsidR="002D65A6" w:rsidRPr="00550C9D">
        <w:rPr>
          <w:sz w:val="22"/>
          <w:szCs w:val="22"/>
        </w:rPr>
        <w:t>”</w:t>
      </w:r>
      <w:r w:rsidR="006D1865" w:rsidRPr="00550C9D">
        <w:rPr>
          <w:sz w:val="22"/>
          <w:szCs w:val="22"/>
        </w:rPr>
        <w:t>.</w:t>
      </w:r>
      <w:r w:rsidR="00C35E5F" w:rsidRPr="00550C9D">
        <w:rPr>
          <w:sz w:val="22"/>
          <w:szCs w:val="22"/>
        </w:rPr>
        <w:t xml:space="preserve"> Confirmation is done only after </w:t>
      </w:r>
      <w:r w:rsidR="007676BA" w:rsidRPr="00550C9D">
        <w:rPr>
          <w:sz w:val="22"/>
          <w:szCs w:val="22"/>
        </w:rPr>
        <w:t xml:space="preserve">conclusion </w:t>
      </w:r>
      <w:r w:rsidR="00C35E5F" w:rsidRPr="00550C9D">
        <w:rPr>
          <w:sz w:val="22"/>
          <w:szCs w:val="22"/>
        </w:rPr>
        <w:t xml:space="preserve">by the </w:t>
      </w:r>
      <w:r w:rsidR="007676BA" w:rsidRPr="00550C9D">
        <w:rPr>
          <w:sz w:val="22"/>
          <w:szCs w:val="22"/>
        </w:rPr>
        <w:t xml:space="preserve">Irregularities </w:t>
      </w:r>
      <w:r w:rsidR="00C35E5F" w:rsidRPr="00550C9D">
        <w:rPr>
          <w:sz w:val="22"/>
          <w:szCs w:val="22"/>
        </w:rPr>
        <w:t>Commi</w:t>
      </w:r>
      <w:r w:rsidR="007676BA" w:rsidRPr="00550C9D">
        <w:rPr>
          <w:sz w:val="22"/>
          <w:szCs w:val="22"/>
        </w:rPr>
        <w:t>ssion</w:t>
      </w:r>
      <w:r w:rsidR="00C35E5F" w:rsidRPr="00550C9D">
        <w:rPr>
          <w:sz w:val="22"/>
          <w:szCs w:val="22"/>
        </w:rPr>
        <w:t xml:space="preserve"> is </w:t>
      </w:r>
      <w:r w:rsidR="007676BA" w:rsidRPr="00550C9D">
        <w:rPr>
          <w:sz w:val="22"/>
          <w:szCs w:val="22"/>
        </w:rPr>
        <w:t xml:space="preserve">drawn </w:t>
      </w:r>
      <w:r w:rsidR="00C35E5F" w:rsidRPr="00550C9D">
        <w:rPr>
          <w:sz w:val="22"/>
          <w:szCs w:val="22"/>
        </w:rPr>
        <w:t xml:space="preserve">and final </w:t>
      </w:r>
      <w:r w:rsidR="007676BA" w:rsidRPr="00550C9D">
        <w:rPr>
          <w:sz w:val="22"/>
          <w:szCs w:val="22"/>
        </w:rPr>
        <w:t xml:space="preserve">decision is made </w:t>
      </w:r>
      <w:r w:rsidR="00C35E5F" w:rsidRPr="00550C9D">
        <w:rPr>
          <w:sz w:val="22"/>
          <w:szCs w:val="22"/>
        </w:rPr>
        <w:t xml:space="preserve">by the </w:t>
      </w:r>
      <w:r w:rsidR="00D6286C" w:rsidRPr="00550C9D">
        <w:rPr>
          <w:sz w:val="22"/>
          <w:szCs w:val="22"/>
        </w:rPr>
        <w:t>person responsible for making decisions on irregularities</w:t>
      </w:r>
      <w:r w:rsidR="00C35E5F" w:rsidRPr="00550C9D">
        <w:rPr>
          <w:sz w:val="22"/>
          <w:szCs w:val="22"/>
        </w:rPr>
        <w:t xml:space="preserve">. </w:t>
      </w:r>
    </w:p>
    <w:p w14:paraId="6F6C275F" w14:textId="77777777" w:rsidR="00ED3E4E" w:rsidRPr="007C6E7F" w:rsidRDefault="00ED3E4E" w:rsidP="00867791">
      <w:pPr>
        <w:spacing w:before="120" w:after="120"/>
        <w:rPr>
          <w:sz w:val="22"/>
          <w:szCs w:val="22"/>
        </w:rPr>
      </w:pPr>
      <w:r w:rsidRPr="007C6E7F">
        <w:rPr>
          <w:sz w:val="22"/>
          <w:szCs w:val="22"/>
        </w:rPr>
        <w:t>Once the status of the suspected irregularity has been clarified by the Commi</w:t>
      </w:r>
      <w:r w:rsidR="0032511F">
        <w:rPr>
          <w:sz w:val="22"/>
          <w:szCs w:val="22"/>
        </w:rPr>
        <w:t>ssion</w:t>
      </w:r>
      <w:r w:rsidRPr="007C6E7F">
        <w:rPr>
          <w:sz w:val="22"/>
          <w:szCs w:val="22"/>
        </w:rPr>
        <w:t xml:space="preserve">, the decision is being drafted, summarizing the case and proposing follow-up action (if any). In cases </w:t>
      </w:r>
      <w:r w:rsidR="00193667" w:rsidRPr="007C6E7F">
        <w:rPr>
          <w:sz w:val="22"/>
          <w:szCs w:val="22"/>
        </w:rPr>
        <w:t xml:space="preserve">when </w:t>
      </w:r>
      <w:r w:rsidRPr="007C6E7F">
        <w:rPr>
          <w:sz w:val="22"/>
          <w:szCs w:val="22"/>
        </w:rPr>
        <w:t xml:space="preserve">an irregularity is confirmed, the Decision will contain financial corrections in line with </w:t>
      </w:r>
      <w:r w:rsidR="008C695B" w:rsidRPr="008C695B">
        <w:rPr>
          <w:sz w:val="22"/>
          <w:szCs w:val="22"/>
        </w:rPr>
        <w:t xml:space="preserve">Commission Decision no. </w:t>
      </w:r>
      <w:proofErr w:type="gramStart"/>
      <w:r w:rsidR="008C695B" w:rsidRPr="008C695B">
        <w:rPr>
          <w:sz w:val="22"/>
          <w:szCs w:val="22"/>
        </w:rPr>
        <w:t>C(</w:t>
      </w:r>
      <w:proofErr w:type="gramEnd"/>
      <w:r w:rsidR="008C695B" w:rsidRPr="008C695B">
        <w:rPr>
          <w:sz w:val="22"/>
          <w:szCs w:val="22"/>
        </w:rPr>
        <w:t>2019) 3452 of 14.05.2019. laying down the guidelines for determining financial corrections to be made to expenditure financed by the Union for non-compliance with the applicable rules on public procurement.</w:t>
      </w:r>
    </w:p>
    <w:p w14:paraId="232F50B7" w14:textId="77777777" w:rsidR="0056085B" w:rsidRPr="007C6E7F" w:rsidRDefault="0056085B" w:rsidP="00867791">
      <w:pPr>
        <w:spacing w:before="120" w:after="120"/>
        <w:rPr>
          <w:sz w:val="22"/>
          <w:szCs w:val="22"/>
        </w:rPr>
      </w:pPr>
      <w:r w:rsidRPr="007C6E7F">
        <w:rPr>
          <w:sz w:val="22"/>
          <w:szCs w:val="22"/>
        </w:rPr>
        <w:t>If the irregularity</w:t>
      </w:r>
      <w:r w:rsidR="001A6061" w:rsidRPr="007C6E7F">
        <w:rPr>
          <w:sz w:val="22"/>
          <w:szCs w:val="22"/>
        </w:rPr>
        <w:t>/ fraud suspicion</w:t>
      </w:r>
      <w:r w:rsidRPr="007C6E7F">
        <w:rPr>
          <w:sz w:val="22"/>
          <w:szCs w:val="22"/>
        </w:rPr>
        <w:t xml:space="preserve"> </w:t>
      </w:r>
      <w:r w:rsidR="006D1865" w:rsidRPr="007C6E7F">
        <w:rPr>
          <w:sz w:val="22"/>
          <w:szCs w:val="22"/>
        </w:rPr>
        <w:t xml:space="preserve">is </w:t>
      </w:r>
      <w:r w:rsidRPr="007C6E7F">
        <w:rPr>
          <w:sz w:val="22"/>
          <w:szCs w:val="22"/>
        </w:rPr>
        <w:t xml:space="preserve">not confirmed by the </w:t>
      </w:r>
      <w:bookmarkStart w:id="33" w:name="_Hlk182474774"/>
      <w:r w:rsidR="00EC6654">
        <w:rPr>
          <w:sz w:val="22"/>
          <w:szCs w:val="22"/>
        </w:rPr>
        <w:t>Irregularity Commission</w:t>
      </w:r>
      <w:r w:rsidR="00EC6654" w:rsidRPr="007C6E7F">
        <w:rPr>
          <w:sz w:val="22"/>
          <w:szCs w:val="22"/>
        </w:rPr>
        <w:t xml:space="preserve"> </w:t>
      </w:r>
      <w:bookmarkEnd w:id="33"/>
      <w:r w:rsidRPr="007C6E7F">
        <w:rPr>
          <w:sz w:val="22"/>
          <w:szCs w:val="22"/>
        </w:rPr>
        <w:t xml:space="preserve">then the expenditure is eligible. </w:t>
      </w:r>
      <w:r w:rsidR="006D1865" w:rsidRPr="007C6E7F">
        <w:rPr>
          <w:sz w:val="22"/>
          <w:szCs w:val="22"/>
        </w:rPr>
        <w:t xml:space="preserve">The </w:t>
      </w:r>
      <w:r w:rsidR="00C773EE" w:rsidRPr="007C6E7F">
        <w:rPr>
          <w:sz w:val="22"/>
          <w:szCs w:val="22"/>
        </w:rPr>
        <w:t xml:space="preserve">FLC </w:t>
      </w:r>
      <w:r w:rsidRPr="007C6E7F">
        <w:rPr>
          <w:sz w:val="22"/>
          <w:szCs w:val="22"/>
        </w:rPr>
        <w:t xml:space="preserve">should include the respective expenditure in the next request for validation. </w:t>
      </w:r>
      <w:r w:rsidR="00132A23" w:rsidRPr="007C6E7F">
        <w:rPr>
          <w:sz w:val="22"/>
          <w:szCs w:val="22"/>
        </w:rPr>
        <w:t xml:space="preserve">If the </w:t>
      </w:r>
      <w:r w:rsidR="00F50F66" w:rsidRPr="007C6E7F">
        <w:rPr>
          <w:sz w:val="22"/>
          <w:szCs w:val="22"/>
        </w:rPr>
        <w:t xml:space="preserve">potential </w:t>
      </w:r>
      <w:r w:rsidR="00132A23" w:rsidRPr="007C6E7F">
        <w:rPr>
          <w:sz w:val="22"/>
          <w:szCs w:val="22"/>
        </w:rPr>
        <w:t>fraud is confirmed by the</w:t>
      </w:r>
      <w:r w:rsidR="00EC6654" w:rsidRPr="00EC6654">
        <w:rPr>
          <w:sz w:val="22"/>
          <w:szCs w:val="22"/>
        </w:rPr>
        <w:t xml:space="preserve"> Irregularity Commission</w:t>
      </w:r>
      <w:r w:rsidR="00EC6654">
        <w:rPr>
          <w:sz w:val="22"/>
          <w:szCs w:val="22"/>
        </w:rPr>
        <w:t>,</w:t>
      </w:r>
      <w:r w:rsidR="00132A23" w:rsidRPr="007C6E7F">
        <w:rPr>
          <w:sz w:val="22"/>
          <w:szCs w:val="22"/>
        </w:rPr>
        <w:t xml:space="preserve"> the </w:t>
      </w:r>
      <w:r w:rsidR="00F50F66" w:rsidRPr="007C6E7F">
        <w:rPr>
          <w:sz w:val="22"/>
          <w:szCs w:val="22"/>
        </w:rPr>
        <w:t xml:space="preserve">appropriate formal communication should be sent to the responsible national administrative or judicial authorities that will make the final decision whether there was fraud or not. </w:t>
      </w:r>
      <w:r w:rsidR="00964DDD" w:rsidRPr="007C6E7F">
        <w:rPr>
          <w:sz w:val="22"/>
          <w:szCs w:val="22"/>
        </w:rPr>
        <w:t>Until the final decision on suspected fraud is taken</w:t>
      </w:r>
      <w:r w:rsidR="00A559B0" w:rsidRPr="007C6E7F">
        <w:rPr>
          <w:sz w:val="22"/>
          <w:szCs w:val="22"/>
        </w:rPr>
        <w:t>, the</w:t>
      </w:r>
      <w:r w:rsidR="00964DDD" w:rsidRPr="007C6E7F">
        <w:rPr>
          <w:sz w:val="22"/>
          <w:szCs w:val="22"/>
        </w:rPr>
        <w:t xml:space="preserve"> expenditure is suspended.</w:t>
      </w:r>
      <w:r w:rsidR="00926701" w:rsidRPr="007C6E7F">
        <w:rPr>
          <w:sz w:val="22"/>
          <w:szCs w:val="22"/>
        </w:rPr>
        <w:t xml:space="preserve"> This final decision is transferred to the MA by the NA.</w:t>
      </w:r>
    </w:p>
    <w:p w14:paraId="693830DA" w14:textId="77777777" w:rsidR="004A0A8A" w:rsidRPr="007C6E7F" w:rsidRDefault="004A0A8A" w:rsidP="00867791">
      <w:pPr>
        <w:widowControl w:val="0"/>
        <w:spacing w:before="120" w:after="120"/>
        <w:rPr>
          <w:sz w:val="22"/>
          <w:szCs w:val="22"/>
        </w:rPr>
      </w:pPr>
      <w:r w:rsidRPr="007C6E7F">
        <w:rPr>
          <w:sz w:val="22"/>
          <w:szCs w:val="22"/>
        </w:rPr>
        <w:t>Once irregularity is confirmed by the MA’s/</w:t>
      </w:r>
      <w:r w:rsidR="005316C4" w:rsidRPr="007C6E7F">
        <w:rPr>
          <w:sz w:val="22"/>
          <w:szCs w:val="22"/>
        </w:rPr>
        <w:t xml:space="preserve"> </w:t>
      </w:r>
      <w:r w:rsidRPr="007C6E7F">
        <w:rPr>
          <w:sz w:val="22"/>
          <w:szCs w:val="22"/>
        </w:rPr>
        <w:t xml:space="preserve">NA’s decision, it becomes mandatory for the first </w:t>
      </w:r>
      <w:r w:rsidRPr="007C6E7F">
        <w:rPr>
          <w:sz w:val="22"/>
          <w:szCs w:val="22"/>
        </w:rPr>
        <w:lastRenderedPageBreak/>
        <w:t>level controllers. Thus, if the beneficiary will request for reimbursement other expenditures for the procurement concerned, the first level controllers will validate the amount by taking into account the correction rate (percentage) established by the MA’s/</w:t>
      </w:r>
      <w:r w:rsidR="005316C4" w:rsidRPr="007C6E7F">
        <w:rPr>
          <w:sz w:val="22"/>
          <w:szCs w:val="22"/>
        </w:rPr>
        <w:t xml:space="preserve"> </w:t>
      </w:r>
      <w:r w:rsidRPr="007C6E7F">
        <w:rPr>
          <w:sz w:val="22"/>
          <w:szCs w:val="22"/>
        </w:rPr>
        <w:t>NA’s decision.</w:t>
      </w:r>
    </w:p>
    <w:p w14:paraId="2BB71A20" w14:textId="77777777" w:rsidR="00E8411F" w:rsidRPr="007C6E7F" w:rsidRDefault="00E8411F" w:rsidP="00867791">
      <w:pPr>
        <w:widowControl w:val="0"/>
        <w:spacing w:before="120" w:after="120"/>
        <w:rPr>
          <w:sz w:val="22"/>
          <w:szCs w:val="22"/>
        </w:rPr>
      </w:pPr>
    </w:p>
    <w:p w14:paraId="2A720BED" w14:textId="77777777" w:rsidR="00DE4F98" w:rsidRPr="007C6E7F" w:rsidRDefault="006F2A14" w:rsidP="00867791">
      <w:pPr>
        <w:pStyle w:val="Heading2"/>
        <w:spacing w:before="120" w:after="120"/>
        <w:rPr>
          <w:rFonts w:ascii="Trebuchet MS" w:hAnsi="Trebuchet MS"/>
          <w:bCs/>
          <w:iCs/>
          <w:smallCaps/>
          <w:sz w:val="22"/>
          <w:szCs w:val="22"/>
          <w:lang w:eastAsia="en-US"/>
        </w:rPr>
      </w:pPr>
      <w:bookmarkStart w:id="34" w:name="_Toc441497898"/>
      <w:bookmarkStart w:id="35" w:name="_Toc124406025"/>
      <w:r w:rsidRPr="007C6E7F">
        <w:rPr>
          <w:rFonts w:ascii="Trebuchet MS" w:hAnsi="Trebuchet MS"/>
          <w:bCs/>
          <w:iCs/>
          <w:smallCaps/>
          <w:sz w:val="22"/>
          <w:szCs w:val="22"/>
          <w:lang w:eastAsia="en-US"/>
        </w:rPr>
        <w:t xml:space="preserve">Chapter </w:t>
      </w:r>
      <w:r w:rsidR="00DE4F98" w:rsidRPr="007C6E7F">
        <w:rPr>
          <w:rFonts w:ascii="Trebuchet MS" w:hAnsi="Trebuchet MS"/>
          <w:bCs/>
          <w:iCs/>
          <w:smallCaps/>
          <w:sz w:val="22"/>
          <w:szCs w:val="22"/>
          <w:lang w:eastAsia="en-US"/>
        </w:rPr>
        <w:t>4</w:t>
      </w:r>
      <w:r w:rsidRPr="007C6E7F">
        <w:rPr>
          <w:rFonts w:ascii="Trebuchet MS" w:hAnsi="Trebuchet MS"/>
          <w:bCs/>
          <w:iCs/>
          <w:smallCaps/>
          <w:sz w:val="22"/>
          <w:szCs w:val="22"/>
          <w:lang w:eastAsia="en-US"/>
        </w:rPr>
        <w:t>.</w:t>
      </w:r>
      <w:r w:rsidR="00DE4F98" w:rsidRPr="007C6E7F">
        <w:rPr>
          <w:rFonts w:ascii="Trebuchet MS" w:hAnsi="Trebuchet MS"/>
          <w:bCs/>
          <w:iCs/>
          <w:smallCaps/>
          <w:sz w:val="22"/>
          <w:szCs w:val="22"/>
          <w:lang w:eastAsia="en-US"/>
        </w:rPr>
        <w:t xml:space="preserve"> </w:t>
      </w:r>
      <w:r w:rsidR="008351BD" w:rsidRPr="007C6E7F">
        <w:rPr>
          <w:rFonts w:ascii="Trebuchet MS" w:hAnsi="Trebuchet MS"/>
          <w:bCs/>
          <w:iCs/>
          <w:smallCaps/>
          <w:sz w:val="22"/>
          <w:szCs w:val="22"/>
          <w:lang w:eastAsia="en-US"/>
        </w:rPr>
        <w:t>Project partners</w:t>
      </w:r>
      <w:r w:rsidR="00DE4F98" w:rsidRPr="007C6E7F">
        <w:rPr>
          <w:rFonts w:ascii="Trebuchet MS" w:hAnsi="Trebuchet MS"/>
          <w:bCs/>
          <w:iCs/>
          <w:smallCaps/>
          <w:sz w:val="22"/>
          <w:szCs w:val="22"/>
          <w:lang w:eastAsia="en-US"/>
        </w:rPr>
        <w:t xml:space="preserve"> Appeals</w:t>
      </w:r>
      <w:r w:rsidR="002C0A00" w:rsidRPr="007C6E7F">
        <w:rPr>
          <w:rFonts w:ascii="Trebuchet MS" w:hAnsi="Trebuchet MS"/>
          <w:bCs/>
          <w:iCs/>
          <w:smallCaps/>
          <w:sz w:val="22"/>
          <w:szCs w:val="22"/>
          <w:lang w:eastAsia="en-US"/>
        </w:rPr>
        <w:t xml:space="preserve"> against the First Level Control Report</w:t>
      </w:r>
      <w:bookmarkEnd w:id="34"/>
      <w:bookmarkEnd w:id="35"/>
    </w:p>
    <w:p w14:paraId="744055D1" w14:textId="77777777" w:rsidR="00EF3E1F" w:rsidRDefault="00B26444" w:rsidP="00867791">
      <w:pPr>
        <w:spacing w:before="120" w:after="120"/>
        <w:rPr>
          <w:bCs/>
          <w:sz w:val="22"/>
          <w:szCs w:val="22"/>
        </w:rPr>
      </w:pPr>
      <w:r w:rsidRPr="007C6E7F">
        <w:rPr>
          <w:bCs/>
          <w:sz w:val="22"/>
          <w:szCs w:val="22"/>
        </w:rPr>
        <w:t>-</w:t>
      </w:r>
      <w:r w:rsidRPr="007C6E7F">
        <w:rPr>
          <w:bCs/>
          <w:sz w:val="22"/>
          <w:szCs w:val="22"/>
        </w:rPr>
        <w:tab/>
      </w:r>
      <w:r w:rsidRPr="007C6E7F">
        <w:rPr>
          <w:bCs/>
          <w:sz w:val="22"/>
          <w:szCs w:val="22"/>
          <w:u w:val="single"/>
        </w:rPr>
        <w:t>For the Romanian project beneficiaries:</w:t>
      </w:r>
      <w:r w:rsidRPr="007C6E7F">
        <w:rPr>
          <w:bCs/>
          <w:sz w:val="22"/>
          <w:szCs w:val="22"/>
        </w:rPr>
        <w:t xml:space="preserve"> </w:t>
      </w:r>
      <w:r w:rsidR="00EF3E1F" w:rsidRPr="007C6E7F">
        <w:rPr>
          <w:bCs/>
          <w:sz w:val="22"/>
          <w:szCs w:val="22"/>
        </w:rPr>
        <w:t>If</w:t>
      </w:r>
      <w:r w:rsidR="00F31FBB" w:rsidRPr="007C6E7F">
        <w:rPr>
          <w:bCs/>
          <w:sz w:val="22"/>
          <w:szCs w:val="22"/>
        </w:rPr>
        <w:t xml:space="preserve"> a</w:t>
      </w:r>
      <w:r w:rsidR="00EF3E1F" w:rsidRPr="007C6E7F">
        <w:rPr>
          <w:bCs/>
          <w:sz w:val="22"/>
          <w:szCs w:val="22"/>
        </w:rPr>
        <w:t xml:space="preserve"> Project </w:t>
      </w:r>
      <w:r w:rsidR="00D551F5" w:rsidRPr="007C6E7F">
        <w:rPr>
          <w:bCs/>
          <w:sz w:val="22"/>
          <w:szCs w:val="22"/>
        </w:rPr>
        <w:t>beneficiary</w:t>
      </w:r>
      <w:r w:rsidR="00EF3E1F" w:rsidRPr="007C6E7F">
        <w:rPr>
          <w:bCs/>
          <w:sz w:val="22"/>
          <w:szCs w:val="22"/>
        </w:rPr>
        <w:t xml:space="preserve"> does not agree with the validated </w:t>
      </w:r>
      <w:proofErr w:type="gramStart"/>
      <w:r w:rsidR="00EF3E1F" w:rsidRPr="007C6E7F">
        <w:rPr>
          <w:bCs/>
          <w:sz w:val="22"/>
          <w:szCs w:val="22"/>
        </w:rPr>
        <w:t>amount</w:t>
      </w:r>
      <w:proofErr w:type="gramEnd"/>
      <w:r w:rsidR="00EF3E1F" w:rsidRPr="007C6E7F">
        <w:rPr>
          <w:bCs/>
          <w:sz w:val="22"/>
          <w:szCs w:val="22"/>
        </w:rPr>
        <w:t xml:space="preserve"> it has the possibility to submit an appeal to FLCU in </w:t>
      </w:r>
      <w:r w:rsidR="001466CE" w:rsidRPr="00C74D16">
        <w:rPr>
          <w:bCs/>
          <w:sz w:val="22"/>
          <w:szCs w:val="22"/>
        </w:rPr>
        <w:t xml:space="preserve">10 </w:t>
      </w:r>
      <w:r w:rsidR="00EF3E1F" w:rsidRPr="00C74D16">
        <w:rPr>
          <w:bCs/>
          <w:sz w:val="22"/>
          <w:szCs w:val="22"/>
        </w:rPr>
        <w:t>working days</w:t>
      </w:r>
      <w:r w:rsidR="00EF3E1F" w:rsidRPr="007C6E7F">
        <w:rPr>
          <w:bCs/>
          <w:sz w:val="22"/>
          <w:szCs w:val="22"/>
        </w:rPr>
        <w:t xml:space="preserve"> from receiving FLC </w:t>
      </w:r>
      <w:r w:rsidR="00BE26F7" w:rsidRPr="007C6E7F">
        <w:rPr>
          <w:bCs/>
          <w:sz w:val="22"/>
          <w:szCs w:val="22"/>
        </w:rPr>
        <w:t>Report</w:t>
      </w:r>
      <w:r w:rsidR="00BE26F7" w:rsidRPr="007C6E7F" w:rsidDel="009413B6">
        <w:rPr>
          <w:bCs/>
          <w:sz w:val="22"/>
          <w:szCs w:val="22"/>
        </w:rPr>
        <w:t xml:space="preserve"> </w:t>
      </w:r>
      <w:r w:rsidR="00BE26F7" w:rsidRPr="007C6E7F">
        <w:rPr>
          <w:bCs/>
          <w:sz w:val="22"/>
          <w:szCs w:val="22"/>
        </w:rPr>
        <w:t xml:space="preserve">and </w:t>
      </w:r>
      <w:r w:rsidR="009413B6" w:rsidRPr="007C6E7F">
        <w:rPr>
          <w:bCs/>
          <w:sz w:val="22"/>
          <w:szCs w:val="22"/>
        </w:rPr>
        <w:t>Certificate</w:t>
      </w:r>
      <w:r w:rsidR="00EF3E1F" w:rsidRPr="007C6E7F">
        <w:rPr>
          <w:bCs/>
          <w:sz w:val="22"/>
          <w:szCs w:val="22"/>
        </w:rPr>
        <w:t xml:space="preserve">. The subject of appeal </w:t>
      </w:r>
      <w:r w:rsidR="00EB0249" w:rsidRPr="007C6E7F">
        <w:rPr>
          <w:bCs/>
          <w:sz w:val="22"/>
          <w:szCs w:val="22"/>
        </w:rPr>
        <w:t>may not be expenditures declared by FLC as ineligible due to</w:t>
      </w:r>
      <w:r w:rsidR="00DE6A67" w:rsidRPr="007C6E7F">
        <w:rPr>
          <w:bCs/>
          <w:sz w:val="22"/>
          <w:szCs w:val="22"/>
        </w:rPr>
        <w:t xml:space="preserve"> the</w:t>
      </w:r>
      <w:r w:rsidR="00EB0249" w:rsidRPr="007C6E7F">
        <w:rPr>
          <w:bCs/>
          <w:sz w:val="22"/>
          <w:szCs w:val="22"/>
        </w:rPr>
        <w:t xml:space="preserve"> lack of supporting documents.</w:t>
      </w:r>
    </w:p>
    <w:p w14:paraId="63292125" w14:textId="77777777" w:rsidR="000375F6" w:rsidRPr="000375F6" w:rsidRDefault="000375F6" w:rsidP="000375F6">
      <w:pPr>
        <w:spacing w:before="120" w:after="120"/>
        <w:rPr>
          <w:bCs/>
          <w:sz w:val="22"/>
          <w:szCs w:val="22"/>
        </w:rPr>
      </w:pPr>
      <w:r w:rsidRPr="000375F6">
        <w:rPr>
          <w:bCs/>
          <w:sz w:val="22"/>
          <w:szCs w:val="22"/>
        </w:rPr>
        <w:t xml:space="preserve">Control Communication folder of the respective partner report remains open for the partner and controller to upload Appeal and answers to appeals. </w:t>
      </w:r>
    </w:p>
    <w:p w14:paraId="3BE969C6" w14:textId="77777777" w:rsidR="000375F6" w:rsidRPr="000375F6" w:rsidRDefault="000375F6" w:rsidP="000375F6">
      <w:pPr>
        <w:spacing w:before="120" w:after="120"/>
        <w:rPr>
          <w:bCs/>
          <w:sz w:val="22"/>
          <w:szCs w:val="22"/>
        </w:rPr>
      </w:pPr>
      <w:r w:rsidRPr="000375F6">
        <w:rPr>
          <w:bCs/>
          <w:sz w:val="22"/>
          <w:szCs w:val="22"/>
        </w:rPr>
        <w:t>Also, Checklist section remains open for generation of new Checklists by the controllers dealing with the appeal</w:t>
      </w:r>
    </w:p>
    <w:p w14:paraId="048BA8E6" w14:textId="77777777" w:rsidR="00DE4F98" w:rsidRPr="007C6E7F" w:rsidRDefault="00DE4F98" w:rsidP="00867791">
      <w:pPr>
        <w:spacing w:before="120" w:after="120"/>
        <w:rPr>
          <w:bCs/>
          <w:sz w:val="22"/>
          <w:szCs w:val="22"/>
        </w:rPr>
      </w:pPr>
      <w:r w:rsidRPr="007C6E7F">
        <w:rPr>
          <w:bCs/>
          <w:sz w:val="22"/>
          <w:szCs w:val="22"/>
        </w:rPr>
        <w:t xml:space="preserve">In case the partners submit an appeal </w:t>
      </w:r>
      <w:r w:rsidR="00BE26F7" w:rsidRPr="007C6E7F">
        <w:rPr>
          <w:bCs/>
          <w:sz w:val="22"/>
          <w:szCs w:val="22"/>
        </w:rPr>
        <w:t xml:space="preserve">against </w:t>
      </w:r>
      <w:r w:rsidRPr="007C6E7F">
        <w:rPr>
          <w:bCs/>
          <w:sz w:val="22"/>
          <w:szCs w:val="22"/>
        </w:rPr>
        <w:t xml:space="preserve">the </w:t>
      </w:r>
      <w:r w:rsidR="00CC36F5" w:rsidRPr="007C6E7F">
        <w:rPr>
          <w:bCs/>
          <w:sz w:val="22"/>
          <w:szCs w:val="22"/>
        </w:rPr>
        <w:t xml:space="preserve">FLC </w:t>
      </w:r>
      <w:r w:rsidR="00BE26F7" w:rsidRPr="007C6E7F">
        <w:rPr>
          <w:bCs/>
          <w:sz w:val="22"/>
          <w:szCs w:val="22"/>
        </w:rPr>
        <w:t>Report</w:t>
      </w:r>
      <w:r w:rsidRPr="007C6E7F">
        <w:rPr>
          <w:bCs/>
          <w:sz w:val="22"/>
          <w:szCs w:val="22"/>
        </w:rPr>
        <w:t xml:space="preserve">, they must address the FLC </w:t>
      </w:r>
      <w:r w:rsidR="00BE26F7" w:rsidRPr="007C6E7F">
        <w:rPr>
          <w:bCs/>
          <w:sz w:val="22"/>
          <w:szCs w:val="22"/>
        </w:rPr>
        <w:t xml:space="preserve">body </w:t>
      </w:r>
      <w:r w:rsidRPr="007C6E7F">
        <w:rPr>
          <w:bCs/>
          <w:sz w:val="22"/>
          <w:szCs w:val="22"/>
        </w:rPr>
        <w:t xml:space="preserve">which has validated the amounts. The </w:t>
      </w:r>
      <w:r w:rsidR="00B70B99" w:rsidRPr="007C6E7F">
        <w:rPr>
          <w:bCs/>
          <w:sz w:val="22"/>
          <w:szCs w:val="22"/>
        </w:rPr>
        <w:t>appeals</w:t>
      </w:r>
      <w:r w:rsidRPr="007C6E7F">
        <w:rPr>
          <w:bCs/>
          <w:sz w:val="22"/>
          <w:szCs w:val="22"/>
        </w:rPr>
        <w:t xml:space="preserve"> are to be solved by a commission formed by two controllers (different from the controllers that initially validated the conteste</w:t>
      </w:r>
      <w:r w:rsidR="00774C10" w:rsidRPr="007C6E7F">
        <w:rPr>
          <w:bCs/>
          <w:sz w:val="22"/>
          <w:szCs w:val="22"/>
        </w:rPr>
        <w:t>d amounts) and the Head of FLCU.</w:t>
      </w:r>
      <w:r w:rsidRPr="007C6E7F">
        <w:rPr>
          <w:bCs/>
          <w:sz w:val="22"/>
          <w:szCs w:val="22"/>
        </w:rPr>
        <w:t xml:space="preserve"> </w:t>
      </w:r>
      <w:r w:rsidR="00774C10" w:rsidRPr="007C6E7F">
        <w:rPr>
          <w:bCs/>
          <w:sz w:val="22"/>
          <w:szCs w:val="22"/>
        </w:rPr>
        <w:t xml:space="preserve">The commission </w:t>
      </w:r>
      <w:r w:rsidRPr="007C6E7F">
        <w:rPr>
          <w:bCs/>
          <w:sz w:val="22"/>
          <w:szCs w:val="22"/>
        </w:rPr>
        <w:t>has the obligation to answer the appeals in a period of 10 working days.</w:t>
      </w:r>
    </w:p>
    <w:p w14:paraId="7CDB3C78" w14:textId="77777777" w:rsidR="00C42193" w:rsidRPr="007C6E7F" w:rsidRDefault="00D444D4" w:rsidP="00867791">
      <w:pPr>
        <w:spacing w:before="120" w:after="120"/>
        <w:rPr>
          <w:bCs/>
          <w:sz w:val="22"/>
          <w:szCs w:val="22"/>
        </w:rPr>
      </w:pPr>
      <w:r w:rsidRPr="007C6E7F">
        <w:rPr>
          <w:bCs/>
          <w:sz w:val="22"/>
          <w:szCs w:val="22"/>
        </w:rPr>
        <w:t>The appeal must be submitted within the deadline provided within</w:t>
      </w:r>
      <w:r w:rsidR="00C42193" w:rsidRPr="007C6E7F">
        <w:rPr>
          <w:bCs/>
          <w:sz w:val="22"/>
          <w:szCs w:val="22"/>
        </w:rPr>
        <w:t xml:space="preserve"> the </w:t>
      </w:r>
      <w:r w:rsidR="0084156C" w:rsidRPr="007C6E7F">
        <w:rPr>
          <w:bCs/>
          <w:sz w:val="22"/>
          <w:szCs w:val="22"/>
        </w:rPr>
        <w:t xml:space="preserve">FLC </w:t>
      </w:r>
      <w:r w:rsidR="0007011F">
        <w:rPr>
          <w:bCs/>
          <w:sz w:val="22"/>
          <w:szCs w:val="22"/>
        </w:rPr>
        <w:t>Report</w:t>
      </w:r>
      <w:r w:rsidR="00C42193" w:rsidRPr="007C6E7F">
        <w:rPr>
          <w:bCs/>
          <w:sz w:val="22"/>
          <w:szCs w:val="22"/>
        </w:rPr>
        <w:t>. The appeal must speci</w:t>
      </w:r>
      <w:r w:rsidR="00421710" w:rsidRPr="007C6E7F">
        <w:rPr>
          <w:bCs/>
          <w:sz w:val="22"/>
          <w:szCs w:val="22"/>
        </w:rPr>
        <w:t>fy at least the following information:</w:t>
      </w:r>
    </w:p>
    <w:p w14:paraId="01ABBB4A" w14:textId="77777777" w:rsidR="00421710" w:rsidRPr="007C6E7F" w:rsidRDefault="00421710" w:rsidP="00867791">
      <w:pPr>
        <w:numPr>
          <w:ilvl w:val="0"/>
          <w:numId w:val="13"/>
        </w:numPr>
        <w:spacing w:before="120" w:after="120"/>
        <w:rPr>
          <w:bCs/>
          <w:sz w:val="22"/>
          <w:szCs w:val="22"/>
        </w:rPr>
      </w:pPr>
      <w:r w:rsidRPr="007C6E7F">
        <w:rPr>
          <w:bCs/>
          <w:sz w:val="22"/>
          <w:szCs w:val="22"/>
        </w:rPr>
        <w:t xml:space="preserve">The identification data of the </w:t>
      </w:r>
      <w:r w:rsidR="00D551F5" w:rsidRPr="007C6E7F">
        <w:rPr>
          <w:bCs/>
          <w:sz w:val="22"/>
          <w:szCs w:val="22"/>
        </w:rPr>
        <w:t>beneficiary</w:t>
      </w:r>
      <w:r w:rsidRPr="007C6E7F">
        <w:rPr>
          <w:bCs/>
          <w:sz w:val="22"/>
          <w:szCs w:val="22"/>
        </w:rPr>
        <w:t xml:space="preserve"> submitting the appeal;</w:t>
      </w:r>
    </w:p>
    <w:p w14:paraId="343CA461" w14:textId="77777777" w:rsidR="00730C8B" w:rsidRPr="007C6E7F" w:rsidRDefault="00421710" w:rsidP="00867791">
      <w:pPr>
        <w:numPr>
          <w:ilvl w:val="0"/>
          <w:numId w:val="13"/>
        </w:numPr>
        <w:spacing w:before="120" w:after="120"/>
        <w:rPr>
          <w:bCs/>
          <w:sz w:val="22"/>
          <w:szCs w:val="22"/>
        </w:rPr>
      </w:pPr>
      <w:r w:rsidRPr="007C6E7F">
        <w:rPr>
          <w:bCs/>
          <w:sz w:val="22"/>
          <w:szCs w:val="22"/>
        </w:rPr>
        <w:t>The number of the financing contract and the title of the project</w:t>
      </w:r>
      <w:r w:rsidR="00164C6F">
        <w:rPr>
          <w:bCs/>
          <w:sz w:val="22"/>
          <w:szCs w:val="22"/>
        </w:rPr>
        <w:t>;</w:t>
      </w:r>
    </w:p>
    <w:p w14:paraId="157AF44F" w14:textId="77777777" w:rsidR="00421710" w:rsidRPr="007C6E7F" w:rsidRDefault="00730C8B" w:rsidP="00867791">
      <w:pPr>
        <w:numPr>
          <w:ilvl w:val="0"/>
          <w:numId w:val="13"/>
        </w:numPr>
        <w:spacing w:before="120" w:after="120"/>
        <w:rPr>
          <w:bCs/>
          <w:sz w:val="22"/>
          <w:szCs w:val="22"/>
        </w:rPr>
      </w:pPr>
      <w:r w:rsidRPr="007C6E7F">
        <w:rPr>
          <w:bCs/>
          <w:sz w:val="22"/>
          <w:szCs w:val="22"/>
        </w:rPr>
        <w:t xml:space="preserve">The </w:t>
      </w:r>
      <w:proofErr w:type="spellStart"/>
      <w:r w:rsidR="00F31FBB" w:rsidRPr="007C6E7F">
        <w:rPr>
          <w:bCs/>
          <w:sz w:val="22"/>
          <w:szCs w:val="22"/>
        </w:rPr>
        <w:t>J</w:t>
      </w:r>
      <w:r w:rsidRPr="007C6E7F">
        <w:rPr>
          <w:bCs/>
          <w:sz w:val="22"/>
          <w:szCs w:val="22"/>
        </w:rPr>
        <w:t>eMS</w:t>
      </w:r>
      <w:proofErr w:type="spellEnd"/>
      <w:r w:rsidRPr="007C6E7F">
        <w:rPr>
          <w:bCs/>
          <w:sz w:val="22"/>
          <w:szCs w:val="22"/>
        </w:rPr>
        <w:t xml:space="preserve"> code of the project</w:t>
      </w:r>
      <w:r w:rsidR="00421710" w:rsidRPr="007C6E7F">
        <w:rPr>
          <w:bCs/>
          <w:sz w:val="22"/>
          <w:szCs w:val="22"/>
        </w:rPr>
        <w:t>;</w:t>
      </w:r>
    </w:p>
    <w:p w14:paraId="28FB47BA" w14:textId="77777777" w:rsidR="00421710" w:rsidRPr="007C6E7F" w:rsidRDefault="00795864" w:rsidP="00867791">
      <w:pPr>
        <w:numPr>
          <w:ilvl w:val="0"/>
          <w:numId w:val="13"/>
        </w:numPr>
        <w:spacing w:before="120" w:after="120"/>
        <w:rPr>
          <w:bCs/>
          <w:sz w:val="22"/>
          <w:szCs w:val="22"/>
        </w:rPr>
      </w:pPr>
      <w:r w:rsidRPr="007C6E7F">
        <w:rPr>
          <w:bCs/>
          <w:sz w:val="22"/>
          <w:szCs w:val="22"/>
        </w:rPr>
        <w:t>The purpose of the appeal, including the data regarding the documents and/or the public procurement procedures subject to appeal;</w:t>
      </w:r>
    </w:p>
    <w:p w14:paraId="4AFB79EB" w14:textId="77777777" w:rsidR="00795864" w:rsidRPr="007C6E7F" w:rsidRDefault="00795864" w:rsidP="00867791">
      <w:pPr>
        <w:numPr>
          <w:ilvl w:val="0"/>
          <w:numId w:val="13"/>
        </w:numPr>
        <w:spacing w:before="120" w:after="120"/>
        <w:rPr>
          <w:bCs/>
          <w:sz w:val="22"/>
          <w:szCs w:val="22"/>
        </w:rPr>
      </w:pPr>
      <w:r w:rsidRPr="007C6E7F">
        <w:rPr>
          <w:bCs/>
          <w:sz w:val="22"/>
          <w:szCs w:val="22"/>
        </w:rPr>
        <w:t>The budgetary chapter in which the expenditure is enclosed;</w:t>
      </w:r>
    </w:p>
    <w:p w14:paraId="2C8113EC" w14:textId="77777777" w:rsidR="00795864" w:rsidRPr="007C6E7F" w:rsidRDefault="00795864" w:rsidP="00867791">
      <w:pPr>
        <w:numPr>
          <w:ilvl w:val="0"/>
          <w:numId w:val="13"/>
        </w:numPr>
        <w:spacing w:before="120" w:after="120"/>
        <w:rPr>
          <w:bCs/>
          <w:sz w:val="22"/>
          <w:szCs w:val="22"/>
        </w:rPr>
      </w:pPr>
      <w:r w:rsidRPr="007C6E7F">
        <w:rPr>
          <w:bCs/>
          <w:sz w:val="22"/>
          <w:szCs w:val="22"/>
        </w:rPr>
        <w:t>The amount contested;</w:t>
      </w:r>
    </w:p>
    <w:p w14:paraId="6EE61F9F" w14:textId="77777777" w:rsidR="00795864" w:rsidRPr="007C6E7F" w:rsidRDefault="00795864" w:rsidP="00867791">
      <w:pPr>
        <w:numPr>
          <w:ilvl w:val="0"/>
          <w:numId w:val="13"/>
        </w:numPr>
        <w:spacing w:before="120" w:after="120"/>
        <w:rPr>
          <w:bCs/>
          <w:sz w:val="22"/>
          <w:szCs w:val="22"/>
        </w:rPr>
      </w:pPr>
      <w:r w:rsidRPr="007C6E7F">
        <w:rPr>
          <w:bCs/>
          <w:sz w:val="22"/>
          <w:szCs w:val="22"/>
        </w:rPr>
        <w:t>The motivation and justification of the appeal;</w:t>
      </w:r>
    </w:p>
    <w:p w14:paraId="0D57FD44" w14:textId="77777777" w:rsidR="00D96F41" w:rsidRPr="007C6E7F" w:rsidRDefault="00D96F41" w:rsidP="00867791">
      <w:pPr>
        <w:spacing w:before="120" w:after="120"/>
        <w:rPr>
          <w:bCs/>
          <w:sz w:val="22"/>
          <w:szCs w:val="22"/>
        </w:rPr>
      </w:pPr>
      <w:r w:rsidRPr="007C6E7F">
        <w:rPr>
          <w:bCs/>
          <w:sz w:val="22"/>
          <w:szCs w:val="22"/>
        </w:rPr>
        <w:t>The appeals submitted after the deadline</w:t>
      </w:r>
      <w:r w:rsidR="00550D77" w:rsidRPr="007C6E7F">
        <w:rPr>
          <w:bCs/>
          <w:sz w:val="22"/>
          <w:szCs w:val="22"/>
        </w:rPr>
        <w:t xml:space="preserve"> specified above or those that do not contain enough elements, will not be analyzed.</w:t>
      </w:r>
    </w:p>
    <w:p w14:paraId="039BDFC4" w14:textId="77777777" w:rsidR="00730C8B" w:rsidRPr="007C6E7F" w:rsidRDefault="00730C8B" w:rsidP="00867791">
      <w:pPr>
        <w:widowControl w:val="0"/>
        <w:tabs>
          <w:tab w:val="left" w:pos="-1440"/>
          <w:tab w:val="left" w:pos="-720"/>
          <w:tab w:val="left" w:pos="0"/>
        </w:tabs>
        <w:spacing w:before="120" w:after="120"/>
        <w:rPr>
          <w:sz w:val="22"/>
          <w:szCs w:val="22"/>
        </w:rPr>
      </w:pPr>
      <w:r w:rsidRPr="007C6E7F">
        <w:rPr>
          <w:sz w:val="22"/>
          <w:szCs w:val="22"/>
        </w:rPr>
        <w:t>The first level controllers will not take into consideration the documents that were not issued</w:t>
      </w:r>
      <w:r w:rsidR="00204AB3" w:rsidRPr="007C6E7F">
        <w:rPr>
          <w:sz w:val="22"/>
          <w:szCs w:val="22"/>
        </w:rPr>
        <w:t xml:space="preserve"> (based on the registration date)</w:t>
      </w:r>
      <w:r w:rsidRPr="007C6E7F">
        <w:rPr>
          <w:sz w:val="22"/>
          <w:szCs w:val="22"/>
        </w:rPr>
        <w:t xml:space="preserve"> before the registration date of the first level control request. </w:t>
      </w:r>
    </w:p>
    <w:p w14:paraId="0DE40F50" w14:textId="77777777" w:rsidR="00550D77" w:rsidRPr="007C6E7F" w:rsidRDefault="00550D77" w:rsidP="00867791">
      <w:pPr>
        <w:spacing w:before="120" w:after="120"/>
        <w:rPr>
          <w:bCs/>
          <w:sz w:val="22"/>
          <w:szCs w:val="22"/>
        </w:rPr>
      </w:pPr>
      <w:r w:rsidRPr="007C6E7F">
        <w:rPr>
          <w:bCs/>
          <w:sz w:val="22"/>
          <w:szCs w:val="22"/>
        </w:rPr>
        <w:t xml:space="preserve">The controllers shall conclude the analysis of the appeal by issuing a resolution, which will detail the appealed expenditures and the reason for approval/rejection. If an appeal is partially or totally approved, the respective expenditures shall be included by the beneficiary in the next </w:t>
      </w:r>
      <w:r w:rsidR="006F29BE">
        <w:rPr>
          <w:bCs/>
          <w:sz w:val="22"/>
          <w:szCs w:val="22"/>
        </w:rPr>
        <w:t>partner</w:t>
      </w:r>
      <w:r w:rsidR="006F29BE" w:rsidRPr="007C6E7F">
        <w:rPr>
          <w:bCs/>
          <w:sz w:val="22"/>
          <w:szCs w:val="22"/>
        </w:rPr>
        <w:t xml:space="preserve"> </w:t>
      </w:r>
      <w:r w:rsidR="009135AC" w:rsidRPr="007C6E7F">
        <w:rPr>
          <w:bCs/>
          <w:sz w:val="22"/>
          <w:szCs w:val="22"/>
        </w:rPr>
        <w:t>report</w:t>
      </w:r>
      <w:r w:rsidRPr="007C6E7F">
        <w:rPr>
          <w:bCs/>
          <w:sz w:val="22"/>
          <w:szCs w:val="22"/>
        </w:rPr>
        <w:t>, together with the documents of the appeal.</w:t>
      </w:r>
    </w:p>
    <w:p w14:paraId="012C30E1" w14:textId="77777777" w:rsidR="0095622E" w:rsidRPr="007C6E7F" w:rsidRDefault="0095622E" w:rsidP="00867791">
      <w:pPr>
        <w:spacing w:before="120" w:after="120"/>
        <w:rPr>
          <w:bCs/>
          <w:sz w:val="22"/>
          <w:szCs w:val="22"/>
        </w:rPr>
      </w:pPr>
      <w:r w:rsidRPr="007C6E7F">
        <w:rPr>
          <w:bCs/>
          <w:sz w:val="22"/>
          <w:szCs w:val="22"/>
        </w:rPr>
        <w:t>If, during the appeal verification, the involvement / clarification / answer / of another institution is required</w:t>
      </w:r>
      <w:r w:rsidR="00F100AF" w:rsidRPr="007C6E7F">
        <w:rPr>
          <w:bCs/>
          <w:sz w:val="22"/>
          <w:szCs w:val="22"/>
        </w:rPr>
        <w:t>,</w:t>
      </w:r>
      <w:r w:rsidRPr="007C6E7F">
        <w:rPr>
          <w:bCs/>
          <w:sz w:val="22"/>
          <w:szCs w:val="22"/>
        </w:rPr>
        <w:t xml:space="preserve"> the 10 working days term will be suspended until the receipt of the formal answer.</w:t>
      </w:r>
    </w:p>
    <w:p w14:paraId="175BDFCA" w14:textId="77777777" w:rsidR="003F7FDB" w:rsidRPr="007C6E7F" w:rsidRDefault="00367751" w:rsidP="00867791">
      <w:pPr>
        <w:numPr>
          <w:ilvl w:val="0"/>
          <w:numId w:val="16"/>
        </w:numPr>
        <w:tabs>
          <w:tab w:val="clear" w:pos="720"/>
          <w:tab w:val="num" w:pos="993"/>
        </w:tabs>
        <w:spacing w:before="120" w:after="120"/>
        <w:ind w:left="0" w:firstLine="0"/>
        <w:rPr>
          <w:rFonts w:eastAsia="EUAlbertina-Regular-Identity-H"/>
          <w:b/>
          <w:bCs/>
          <w:sz w:val="22"/>
          <w:szCs w:val="22"/>
        </w:rPr>
      </w:pPr>
      <w:bookmarkStart w:id="36" w:name="_Toc441497899"/>
      <w:r w:rsidRPr="007C6E7F">
        <w:rPr>
          <w:bCs/>
          <w:sz w:val="22"/>
          <w:szCs w:val="22"/>
          <w:u w:val="single"/>
        </w:rPr>
        <w:t>For the Serbian project beneficiaries:</w:t>
      </w:r>
      <w:r w:rsidRPr="007C6E7F">
        <w:rPr>
          <w:bCs/>
          <w:sz w:val="22"/>
          <w:szCs w:val="22"/>
        </w:rPr>
        <w:t xml:space="preserve"> </w:t>
      </w:r>
      <w:r w:rsidR="004B3EB6" w:rsidRPr="007C6E7F">
        <w:rPr>
          <w:sz w:val="22"/>
          <w:szCs w:val="22"/>
        </w:rPr>
        <w:t xml:space="preserve">If the beneficiary, subject to the first level control, does not agree with the non-eligible expenditures declared by the controllers, an appeal against the first level control report can be submitted to the National Authority. The </w:t>
      </w:r>
      <w:r w:rsidR="004B3EB6" w:rsidRPr="007C6E7F">
        <w:rPr>
          <w:sz w:val="22"/>
          <w:szCs w:val="22"/>
        </w:rPr>
        <w:lastRenderedPageBreak/>
        <w:t xml:space="preserve">appeal must be submitted within </w:t>
      </w:r>
      <w:r w:rsidR="00237A24">
        <w:rPr>
          <w:sz w:val="22"/>
          <w:szCs w:val="22"/>
        </w:rPr>
        <w:t>10</w:t>
      </w:r>
      <w:r w:rsidR="00D1700C" w:rsidRPr="007C6E7F">
        <w:rPr>
          <w:sz w:val="22"/>
          <w:szCs w:val="22"/>
        </w:rPr>
        <w:t xml:space="preserve"> working days from receiving FLC Report</w:t>
      </w:r>
      <w:r w:rsidR="00D1700C" w:rsidRPr="007C6E7F" w:rsidDel="009413B6">
        <w:rPr>
          <w:sz w:val="22"/>
          <w:szCs w:val="22"/>
        </w:rPr>
        <w:t xml:space="preserve"> </w:t>
      </w:r>
      <w:r w:rsidR="00D1700C" w:rsidRPr="007C6E7F">
        <w:rPr>
          <w:sz w:val="22"/>
          <w:szCs w:val="22"/>
        </w:rPr>
        <w:t>and Certificate</w:t>
      </w:r>
      <w:r w:rsidR="004B3EB6" w:rsidRPr="007C6E7F">
        <w:rPr>
          <w:sz w:val="22"/>
          <w:szCs w:val="22"/>
        </w:rPr>
        <w:t>. One single appeal can be submitted for an expenditure requested for first level control.</w:t>
      </w:r>
      <w:r w:rsidR="004B3EB6" w:rsidRPr="007C6E7F">
        <w:rPr>
          <w:rFonts w:eastAsia="EUAlbertina-Regular-Identity-H"/>
          <w:b/>
          <w:sz w:val="22"/>
          <w:szCs w:val="22"/>
        </w:rPr>
        <w:t xml:space="preserve"> </w:t>
      </w:r>
    </w:p>
    <w:p w14:paraId="3AA4F6C4" w14:textId="77777777" w:rsidR="003F7FDB" w:rsidRPr="007C6E7F" w:rsidRDefault="0039662B" w:rsidP="00867791">
      <w:pPr>
        <w:spacing w:before="120" w:after="120"/>
        <w:rPr>
          <w:sz w:val="22"/>
          <w:szCs w:val="22"/>
        </w:rPr>
      </w:pPr>
      <w:r w:rsidRPr="007C6E7F">
        <w:rPr>
          <w:sz w:val="22"/>
          <w:szCs w:val="22"/>
        </w:rPr>
        <w:t xml:space="preserve">A </w:t>
      </w:r>
      <w:r w:rsidR="00CF2A10" w:rsidRPr="007C6E7F">
        <w:rPr>
          <w:sz w:val="22"/>
          <w:szCs w:val="22"/>
        </w:rPr>
        <w:t xml:space="preserve">Commission is established by the NA for considering appeals against Serbian FLC decisions on ineligible expenditure (hereinafter “Appeals Commission”). </w:t>
      </w:r>
      <w:r w:rsidR="003F7FDB" w:rsidRPr="007C6E7F">
        <w:rPr>
          <w:sz w:val="22"/>
          <w:szCs w:val="22"/>
        </w:rPr>
        <w:t>The Appeals Commission shall have a membership of 3</w:t>
      </w:r>
      <w:r w:rsidR="00926701" w:rsidRPr="007C6E7F">
        <w:rPr>
          <w:sz w:val="22"/>
          <w:szCs w:val="22"/>
        </w:rPr>
        <w:t xml:space="preserve"> with equal voting right</w:t>
      </w:r>
      <w:r w:rsidR="003F7FDB" w:rsidRPr="007C6E7F">
        <w:rPr>
          <w:sz w:val="22"/>
          <w:szCs w:val="22"/>
        </w:rPr>
        <w:t xml:space="preserve">, comprising </w:t>
      </w:r>
      <w:r w:rsidR="004B3EB6" w:rsidRPr="007C6E7F">
        <w:rPr>
          <w:sz w:val="22"/>
          <w:szCs w:val="22"/>
        </w:rPr>
        <w:t xml:space="preserve">of the 3 NA’s representatives </w:t>
      </w:r>
      <w:r w:rsidR="003F7FDB" w:rsidRPr="007C6E7F">
        <w:rPr>
          <w:sz w:val="22"/>
          <w:szCs w:val="22"/>
        </w:rPr>
        <w:t xml:space="preserve">1 of the </w:t>
      </w:r>
      <w:proofErr w:type="gramStart"/>
      <w:r w:rsidR="003F7FDB" w:rsidRPr="007C6E7F">
        <w:rPr>
          <w:sz w:val="22"/>
          <w:szCs w:val="22"/>
        </w:rPr>
        <w:t>NA’s  representatives</w:t>
      </w:r>
      <w:proofErr w:type="gramEnd"/>
      <w:r w:rsidR="003F7FDB" w:rsidRPr="007C6E7F">
        <w:rPr>
          <w:sz w:val="22"/>
          <w:szCs w:val="22"/>
        </w:rPr>
        <w:t xml:space="preserve"> shall be designated to ensure the functions of the Commission’s Secretary.</w:t>
      </w:r>
    </w:p>
    <w:p w14:paraId="659B8CE3" w14:textId="77777777" w:rsidR="003F7FDB" w:rsidRPr="007C6E7F" w:rsidRDefault="00367751" w:rsidP="00867791">
      <w:pPr>
        <w:spacing w:before="120" w:after="120"/>
        <w:rPr>
          <w:sz w:val="22"/>
          <w:szCs w:val="22"/>
        </w:rPr>
      </w:pPr>
      <w:r w:rsidRPr="007C6E7F">
        <w:rPr>
          <w:sz w:val="22"/>
          <w:szCs w:val="22"/>
        </w:rPr>
        <w:t>The subject of appeal may not be expenditures declared by FLC as ineligible due to the lack of supporting documents.</w:t>
      </w:r>
    </w:p>
    <w:p w14:paraId="1B78D428" w14:textId="77777777" w:rsidR="0039662B" w:rsidRPr="007C6E7F" w:rsidRDefault="00CF2A10" w:rsidP="00867791">
      <w:pPr>
        <w:spacing w:before="120" w:after="120"/>
        <w:rPr>
          <w:sz w:val="22"/>
          <w:szCs w:val="22"/>
        </w:rPr>
      </w:pPr>
      <w:r w:rsidRPr="007C6E7F">
        <w:rPr>
          <w:sz w:val="22"/>
          <w:szCs w:val="22"/>
        </w:rPr>
        <w:t>Once the Head of the NA receives minutes of a meeting of the Appeals Commission, s/he may 1) accept them, 2) return them to the Secretary of the Appeals C</w:t>
      </w:r>
      <w:r w:rsidR="00FB5DD8" w:rsidRPr="007C6E7F">
        <w:rPr>
          <w:sz w:val="22"/>
          <w:szCs w:val="22"/>
        </w:rPr>
        <w:t xml:space="preserve">ommission for reconsideration; </w:t>
      </w:r>
      <w:r w:rsidRPr="007C6E7F">
        <w:rPr>
          <w:sz w:val="22"/>
          <w:szCs w:val="22"/>
        </w:rPr>
        <w:t xml:space="preserve">in the latter case, the Commission shall perform follow-up actions as instructed by the Head of the NA until minutes are accepted. Subsequently, the Head of </w:t>
      </w:r>
      <w:r w:rsidR="000A5FA0" w:rsidRPr="007C6E7F">
        <w:rPr>
          <w:sz w:val="22"/>
          <w:szCs w:val="22"/>
        </w:rPr>
        <w:t xml:space="preserve">NA </w:t>
      </w:r>
      <w:r w:rsidRPr="007C6E7F">
        <w:rPr>
          <w:sz w:val="22"/>
          <w:szCs w:val="22"/>
        </w:rPr>
        <w:t xml:space="preserve">shall draw up, based on the Commission’s final minutes, an NA Conclusion on the relevant appeal; such Conclusions shall set out the NA’s opinion and reasoning, as well as providing an overview of the steps taken to establish/confirm the facts in question. They shall be signed by the Head of the NA, registered as outgoing, and dispatched to the relevant </w:t>
      </w:r>
      <w:r w:rsidR="003331C6">
        <w:rPr>
          <w:sz w:val="22"/>
          <w:szCs w:val="22"/>
        </w:rPr>
        <w:t xml:space="preserve">Serbian partner, with a copy to the </w:t>
      </w:r>
      <w:r w:rsidRPr="007C6E7F">
        <w:rPr>
          <w:sz w:val="22"/>
          <w:szCs w:val="22"/>
        </w:rPr>
        <w:t>MA</w:t>
      </w:r>
      <w:r w:rsidR="003331C6">
        <w:rPr>
          <w:sz w:val="22"/>
          <w:szCs w:val="22"/>
        </w:rPr>
        <w:t xml:space="preserve"> and</w:t>
      </w:r>
      <w:r w:rsidRPr="007C6E7F">
        <w:rPr>
          <w:sz w:val="22"/>
          <w:szCs w:val="22"/>
        </w:rPr>
        <w:t xml:space="preserve"> Serbian FLC.</w:t>
      </w:r>
    </w:p>
    <w:p w14:paraId="056FC765" w14:textId="77777777" w:rsidR="0039662B" w:rsidRPr="007C6E7F" w:rsidRDefault="0039662B" w:rsidP="00867791">
      <w:pPr>
        <w:spacing w:before="120" w:after="120"/>
        <w:rPr>
          <w:sz w:val="22"/>
          <w:szCs w:val="22"/>
        </w:rPr>
      </w:pPr>
      <w:r w:rsidRPr="007C6E7F">
        <w:rPr>
          <w:sz w:val="22"/>
          <w:szCs w:val="22"/>
        </w:rPr>
        <w:t>For both Romanian and Serbian beneficiaries, if an appeal is partially or totally approved, the related expenditure will be validated by FLC following one of the cases below:</w:t>
      </w:r>
    </w:p>
    <w:p w14:paraId="2C411E65" w14:textId="77777777" w:rsidR="0039662B" w:rsidRPr="007C6E7F" w:rsidRDefault="0039662B" w:rsidP="00867791">
      <w:pPr>
        <w:numPr>
          <w:ilvl w:val="0"/>
          <w:numId w:val="44"/>
        </w:numPr>
        <w:spacing w:before="120" w:after="120"/>
        <w:rPr>
          <w:sz w:val="22"/>
          <w:szCs w:val="22"/>
        </w:rPr>
      </w:pPr>
      <w:r w:rsidRPr="007C6E7F">
        <w:rPr>
          <w:sz w:val="22"/>
          <w:szCs w:val="22"/>
        </w:rPr>
        <w:t>Either FLC in process of verifying a new report submitted by the par</w:t>
      </w:r>
      <w:r w:rsidR="00E708EC">
        <w:rPr>
          <w:sz w:val="22"/>
          <w:szCs w:val="22"/>
        </w:rPr>
        <w:t>t</w:t>
      </w:r>
      <w:r w:rsidRPr="007C6E7F">
        <w:rPr>
          <w:sz w:val="22"/>
          <w:szCs w:val="22"/>
        </w:rPr>
        <w:t xml:space="preserve">ner and, in case it contains the budgetary lines affected by the results of the appeal, will include the expenditure approved under the appeal and make “positive corrections” accordingly for the flat-rate </w:t>
      </w:r>
      <w:proofErr w:type="spellStart"/>
      <w:r w:rsidRPr="007C6E7F">
        <w:rPr>
          <w:sz w:val="22"/>
          <w:szCs w:val="22"/>
        </w:rPr>
        <w:t>buget</w:t>
      </w:r>
      <w:proofErr w:type="spellEnd"/>
      <w:r w:rsidRPr="007C6E7F">
        <w:rPr>
          <w:sz w:val="22"/>
          <w:szCs w:val="22"/>
        </w:rPr>
        <w:t xml:space="preserve"> lines, or</w:t>
      </w:r>
    </w:p>
    <w:p w14:paraId="5937E514" w14:textId="77777777" w:rsidR="0039662B" w:rsidRPr="007C6E7F" w:rsidRDefault="0039662B" w:rsidP="00867791">
      <w:pPr>
        <w:numPr>
          <w:ilvl w:val="0"/>
          <w:numId w:val="44"/>
        </w:numPr>
        <w:spacing w:before="120" w:after="120"/>
        <w:rPr>
          <w:sz w:val="22"/>
          <w:szCs w:val="22"/>
        </w:rPr>
      </w:pPr>
      <w:r w:rsidRPr="007C6E7F">
        <w:rPr>
          <w:sz w:val="22"/>
          <w:szCs w:val="22"/>
        </w:rPr>
        <w:t xml:space="preserve">the beneficiary will create in a new Partner Report the relevant budgetary lines as per the decision on the appeal, but with 0 expenditure requested. The FLC will validate the amounts as per the decision on the appeal (as a positive correction) </w:t>
      </w:r>
    </w:p>
    <w:p w14:paraId="505C08AE" w14:textId="77777777" w:rsidR="0039662B" w:rsidRPr="007C6E7F" w:rsidRDefault="0039662B" w:rsidP="00867791">
      <w:pPr>
        <w:spacing w:before="120" w:after="120"/>
        <w:rPr>
          <w:sz w:val="22"/>
          <w:szCs w:val="22"/>
        </w:rPr>
      </w:pPr>
      <w:r w:rsidRPr="007C6E7F">
        <w:rPr>
          <w:sz w:val="22"/>
          <w:szCs w:val="22"/>
        </w:rPr>
        <w:t>In both cases, the FLC will upload in the system the documents related to the appeal (appeal submitted by the partner, the FLC</w:t>
      </w:r>
      <w:r w:rsidR="00A55402">
        <w:rPr>
          <w:sz w:val="22"/>
          <w:szCs w:val="22"/>
        </w:rPr>
        <w:t>/ NA</w:t>
      </w:r>
      <w:r w:rsidRPr="007C6E7F">
        <w:rPr>
          <w:sz w:val="22"/>
          <w:szCs w:val="22"/>
        </w:rPr>
        <w:t xml:space="preserve"> </w:t>
      </w:r>
      <w:proofErr w:type="spellStart"/>
      <w:r w:rsidRPr="007C6E7F">
        <w:rPr>
          <w:sz w:val="22"/>
          <w:szCs w:val="22"/>
        </w:rPr>
        <w:t>Decission</w:t>
      </w:r>
      <w:proofErr w:type="spellEnd"/>
      <w:r w:rsidRPr="007C6E7F">
        <w:rPr>
          <w:sz w:val="22"/>
          <w:szCs w:val="22"/>
        </w:rPr>
        <w:t xml:space="preserve"> on the appeal, on-the-spot report, </w:t>
      </w:r>
      <w:proofErr w:type="spellStart"/>
      <w:r w:rsidRPr="007C6E7F">
        <w:rPr>
          <w:sz w:val="22"/>
          <w:szCs w:val="22"/>
        </w:rPr>
        <w:t>etc</w:t>
      </w:r>
      <w:proofErr w:type="spellEnd"/>
      <w:r w:rsidRPr="007C6E7F">
        <w:rPr>
          <w:sz w:val="22"/>
          <w:szCs w:val="22"/>
        </w:rPr>
        <w:t>).</w:t>
      </w:r>
    </w:p>
    <w:p w14:paraId="75C5E1EF" w14:textId="77777777" w:rsidR="0039662B" w:rsidRPr="007C6E7F" w:rsidRDefault="0039662B" w:rsidP="00867791">
      <w:pPr>
        <w:spacing w:before="120" w:after="120"/>
        <w:rPr>
          <w:bCs/>
          <w:sz w:val="22"/>
          <w:szCs w:val="22"/>
        </w:rPr>
      </w:pPr>
      <w:r w:rsidRPr="007C6E7F">
        <w:rPr>
          <w:sz w:val="22"/>
          <w:szCs w:val="22"/>
        </w:rPr>
        <w:t xml:space="preserve">In case the beneficiary decides to withdraw the appeal, it can be done within 5 working days from the appeal submission to </w:t>
      </w:r>
      <w:proofErr w:type="gramStart"/>
      <w:r w:rsidRPr="007C6E7F">
        <w:rPr>
          <w:sz w:val="22"/>
          <w:szCs w:val="22"/>
        </w:rPr>
        <w:t>the  FLC</w:t>
      </w:r>
      <w:proofErr w:type="gramEnd"/>
      <w:r w:rsidR="00A55402">
        <w:rPr>
          <w:sz w:val="22"/>
          <w:szCs w:val="22"/>
        </w:rPr>
        <w:t xml:space="preserve">/ </w:t>
      </w:r>
      <w:proofErr w:type="gramStart"/>
      <w:r w:rsidR="00A55402">
        <w:rPr>
          <w:sz w:val="22"/>
          <w:szCs w:val="22"/>
        </w:rPr>
        <w:t>NA</w:t>
      </w:r>
      <w:r w:rsidRPr="007C6E7F">
        <w:rPr>
          <w:sz w:val="22"/>
          <w:szCs w:val="22"/>
        </w:rPr>
        <w:t xml:space="preserve">  where</w:t>
      </w:r>
      <w:proofErr w:type="gramEnd"/>
      <w:r w:rsidRPr="007C6E7F">
        <w:rPr>
          <w:sz w:val="22"/>
          <w:szCs w:val="22"/>
        </w:rPr>
        <w:t xml:space="preserve"> he filled the appeal.</w:t>
      </w:r>
    </w:p>
    <w:p w14:paraId="43798F27" w14:textId="77777777" w:rsidR="0039662B" w:rsidRPr="007C6E7F" w:rsidRDefault="0039662B" w:rsidP="00867791">
      <w:pPr>
        <w:spacing w:before="120" w:after="120"/>
        <w:rPr>
          <w:sz w:val="22"/>
          <w:szCs w:val="22"/>
        </w:rPr>
      </w:pPr>
    </w:p>
    <w:p w14:paraId="2975926D" w14:textId="77777777" w:rsidR="006F2A14" w:rsidRPr="007C6E7F" w:rsidRDefault="0039662B" w:rsidP="00867791">
      <w:pPr>
        <w:pStyle w:val="Heading2"/>
        <w:spacing w:before="120" w:after="120"/>
        <w:jc w:val="left"/>
        <w:rPr>
          <w:rFonts w:ascii="Trebuchet MS" w:hAnsi="Trebuchet MS"/>
          <w:bCs/>
          <w:iCs/>
          <w:smallCaps/>
          <w:sz w:val="22"/>
          <w:szCs w:val="22"/>
          <w:lang w:eastAsia="en-US"/>
        </w:rPr>
      </w:pPr>
      <w:r w:rsidRPr="007C6E7F">
        <w:rPr>
          <w:rFonts w:ascii="Trebuchet MS" w:hAnsi="Trebuchet MS"/>
          <w:bCs/>
          <w:iCs/>
          <w:smallCaps/>
          <w:sz w:val="22"/>
          <w:szCs w:val="22"/>
          <w:lang w:eastAsia="en-US"/>
        </w:rPr>
        <w:br w:type="page"/>
      </w:r>
      <w:bookmarkStart w:id="37" w:name="_Toc124406026"/>
      <w:r w:rsidR="006F2A14" w:rsidRPr="007C6E7F">
        <w:rPr>
          <w:rFonts w:ascii="Trebuchet MS" w:hAnsi="Trebuchet MS"/>
          <w:bCs/>
          <w:iCs/>
          <w:smallCaps/>
          <w:sz w:val="22"/>
          <w:szCs w:val="22"/>
          <w:lang w:eastAsia="en-US"/>
        </w:rPr>
        <w:lastRenderedPageBreak/>
        <w:t>Annexes</w:t>
      </w:r>
      <w:bookmarkEnd w:id="36"/>
      <w:bookmarkEnd w:id="37"/>
    </w:p>
    <w:p w14:paraId="1E7F2F79" w14:textId="77777777" w:rsidR="008C29DF" w:rsidRPr="007C6E7F" w:rsidRDefault="008C29DF" w:rsidP="00867791">
      <w:pPr>
        <w:spacing w:before="120" w:after="1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6230"/>
      </w:tblGrid>
      <w:tr w:rsidR="000925A9" w:rsidRPr="007C6E7F" w14:paraId="34332FD2" w14:textId="77777777">
        <w:trPr>
          <w:jc w:val="center"/>
        </w:trPr>
        <w:tc>
          <w:tcPr>
            <w:tcW w:w="2626" w:type="dxa"/>
          </w:tcPr>
          <w:p w14:paraId="104D0090" w14:textId="77777777" w:rsidR="000925A9" w:rsidRPr="007C6E7F" w:rsidRDefault="000925A9" w:rsidP="00867791">
            <w:pPr>
              <w:spacing w:before="120" w:after="120"/>
              <w:jc w:val="center"/>
              <w:rPr>
                <w:b/>
                <w:bCs/>
                <w:sz w:val="22"/>
                <w:szCs w:val="22"/>
                <w:highlight w:val="lightGray"/>
              </w:rPr>
            </w:pPr>
            <w:r w:rsidRPr="007C6E7F">
              <w:rPr>
                <w:b/>
                <w:bCs/>
                <w:sz w:val="22"/>
                <w:szCs w:val="22"/>
                <w:highlight w:val="lightGray"/>
              </w:rPr>
              <w:t>Annex number</w:t>
            </w:r>
          </w:p>
        </w:tc>
        <w:tc>
          <w:tcPr>
            <w:tcW w:w="6230" w:type="dxa"/>
          </w:tcPr>
          <w:p w14:paraId="751B525A" w14:textId="77777777" w:rsidR="000925A9" w:rsidRPr="007C6E7F" w:rsidRDefault="000925A9" w:rsidP="00867791">
            <w:pPr>
              <w:spacing w:before="120" w:after="120"/>
              <w:jc w:val="center"/>
              <w:rPr>
                <w:b/>
                <w:bCs/>
                <w:sz w:val="22"/>
                <w:szCs w:val="22"/>
              </w:rPr>
            </w:pPr>
            <w:r w:rsidRPr="007C6E7F">
              <w:rPr>
                <w:b/>
                <w:bCs/>
                <w:sz w:val="22"/>
                <w:szCs w:val="22"/>
                <w:highlight w:val="lightGray"/>
              </w:rPr>
              <w:t>Annex title / name</w:t>
            </w:r>
          </w:p>
        </w:tc>
      </w:tr>
      <w:tr w:rsidR="000925A9" w:rsidRPr="007442C9" w14:paraId="18993989" w14:textId="77777777">
        <w:trPr>
          <w:jc w:val="center"/>
        </w:trPr>
        <w:tc>
          <w:tcPr>
            <w:tcW w:w="2626" w:type="dxa"/>
          </w:tcPr>
          <w:p w14:paraId="2ABE5F23" w14:textId="77777777" w:rsidR="000925A9" w:rsidRPr="007442C9" w:rsidRDefault="000925A9" w:rsidP="00867791">
            <w:pPr>
              <w:spacing w:before="120" w:after="120"/>
              <w:rPr>
                <w:bCs/>
                <w:sz w:val="22"/>
                <w:szCs w:val="22"/>
              </w:rPr>
            </w:pPr>
            <w:proofErr w:type="gramStart"/>
            <w:r w:rsidRPr="007442C9">
              <w:rPr>
                <w:bCs/>
                <w:sz w:val="22"/>
                <w:szCs w:val="22"/>
              </w:rPr>
              <w:t xml:space="preserve">Annex  </w:t>
            </w:r>
            <w:r w:rsidR="003A4364" w:rsidRPr="007442C9">
              <w:rPr>
                <w:bCs/>
                <w:sz w:val="22"/>
                <w:szCs w:val="22"/>
              </w:rPr>
              <w:t>1</w:t>
            </w:r>
            <w:proofErr w:type="gramEnd"/>
          </w:p>
        </w:tc>
        <w:tc>
          <w:tcPr>
            <w:tcW w:w="6230" w:type="dxa"/>
          </w:tcPr>
          <w:p w14:paraId="64547F01" w14:textId="77777777" w:rsidR="000925A9" w:rsidRPr="007442C9" w:rsidRDefault="000925A9" w:rsidP="00867791">
            <w:pPr>
              <w:spacing w:before="120" w:after="120"/>
              <w:rPr>
                <w:bCs/>
                <w:sz w:val="22"/>
                <w:szCs w:val="22"/>
              </w:rPr>
            </w:pPr>
            <w:r w:rsidRPr="007442C9">
              <w:rPr>
                <w:bCs/>
                <w:sz w:val="22"/>
                <w:szCs w:val="22"/>
              </w:rPr>
              <w:t>Registry for FLC requests</w:t>
            </w:r>
          </w:p>
        </w:tc>
      </w:tr>
      <w:tr w:rsidR="000925A9" w:rsidRPr="007442C9" w14:paraId="3F5CE80A" w14:textId="77777777">
        <w:trPr>
          <w:jc w:val="center"/>
        </w:trPr>
        <w:tc>
          <w:tcPr>
            <w:tcW w:w="2626" w:type="dxa"/>
          </w:tcPr>
          <w:p w14:paraId="4940ED06" w14:textId="77777777" w:rsidR="000925A9" w:rsidRPr="007442C9" w:rsidRDefault="000925A9" w:rsidP="00867791">
            <w:pPr>
              <w:spacing w:before="120" w:after="120"/>
              <w:rPr>
                <w:bCs/>
                <w:sz w:val="22"/>
                <w:szCs w:val="22"/>
              </w:rPr>
            </w:pPr>
            <w:proofErr w:type="gramStart"/>
            <w:r w:rsidRPr="007442C9">
              <w:rPr>
                <w:bCs/>
                <w:sz w:val="22"/>
                <w:szCs w:val="22"/>
              </w:rPr>
              <w:t xml:space="preserve">Annex  </w:t>
            </w:r>
            <w:r w:rsidR="003A4364" w:rsidRPr="007442C9">
              <w:rPr>
                <w:bCs/>
                <w:sz w:val="22"/>
                <w:szCs w:val="22"/>
              </w:rPr>
              <w:t>2</w:t>
            </w:r>
            <w:proofErr w:type="gramEnd"/>
          </w:p>
        </w:tc>
        <w:tc>
          <w:tcPr>
            <w:tcW w:w="6230" w:type="dxa"/>
          </w:tcPr>
          <w:p w14:paraId="5AD1D81E" w14:textId="77777777" w:rsidR="000925A9" w:rsidRPr="007442C9" w:rsidRDefault="000925A9" w:rsidP="00867791">
            <w:pPr>
              <w:spacing w:before="120" w:after="120"/>
              <w:rPr>
                <w:bCs/>
                <w:sz w:val="22"/>
                <w:szCs w:val="22"/>
              </w:rPr>
            </w:pPr>
            <w:r w:rsidRPr="007442C9">
              <w:rPr>
                <w:bCs/>
                <w:sz w:val="22"/>
                <w:szCs w:val="22"/>
              </w:rPr>
              <w:t xml:space="preserve">Partner report </w:t>
            </w:r>
            <w:r w:rsidR="001A42A9" w:rsidRPr="007442C9">
              <w:rPr>
                <w:bCs/>
                <w:sz w:val="22"/>
                <w:szCs w:val="22"/>
              </w:rPr>
              <w:t>(</w:t>
            </w:r>
            <w:proofErr w:type="spellStart"/>
            <w:r w:rsidR="001A42A9" w:rsidRPr="007442C9">
              <w:rPr>
                <w:bCs/>
                <w:sz w:val="22"/>
                <w:szCs w:val="22"/>
              </w:rPr>
              <w:t>JeMS</w:t>
            </w:r>
            <w:proofErr w:type="spellEnd"/>
            <w:r w:rsidR="001A42A9" w:rsidRPr="007442C9">
              <w:rPr>
                <w:bCs/>
                <w:sz w:val="22"/>
                <w:szCs w:val="22"/>
              </w:rPr>
              <w:t>/ HIT template)</w:t>
            </w:r>
          </w:p>
        </w:tc>
      </w:tr>
      <w:tr w:rsidR="000925A9" w:rsidRPr="007442C9" w14:paraId="7F8D6659" w14:textId="77777777">
        <w:trPr>
          <w:jc w:val="center"/>
        </w:trPr>
        <w:tc>
          <w:tcPr>
            <w:tcW w:w="2626" w:type="dxa"/>
          </w:tcPr>
          <w:p w14:paraId="6A3EAC1C" w14:textId="77777777" w:rsidR="000925A9" w:rsidRPr="007442C9" w:rsidRDefault="000925A9" w:rsidP="00867791">
            <w:pPr>
              <w:spacing w:before="120" w:after="120"/>
              <w:rPr>
                <w:bCs/>
                <w:sz w:val="22"/>
                <w:szCs w:val="22"/>
              </w:rPr>
            </w:pPr>
            <w:proofErr w:type="gramStart"/>
            <w:r w:rsidRPr="007442C9">
              <w:rPr>
                <w:bCs/>
                <w:sz w:val="22"/>
                <w:szCs w:val="22"/>
              </w:rPr>
              <w:t xml:space="preserve">Annex  </w:t>
            </w:r>
            <w:r w:rsidR="003A4364" w:rsidRPr="007442C9">
              <w:rPr>
                <w:bCs/>
                <w:sz w:val="22"/>
                <w:szCs w:val="22"/>
              </w:rPr>
              <w:t>3</w:t>
            </w:r>
            <w:proofErr w:type="gramEnd"/>
          </w:p>
        </w:tc>
        <w:tc>
          <w:tcPr>
            <w:tcW w:w="6230" w:type="dxa"/>
          </w:tcPr>
          <w:p w14:paraId="015D9E45" w14:textId="77777777" w:rsidR="000925A9" w:rsidRPr="007442C9" w:rsidDel="00307737" w:rsidRDefault="00275C26" w:rsidP="00867791">
            <w:pPr>
              <w:spacing w:before="120" w:after="120"/>
              <w:rPr>
                <w:bCs/>
                <w:sz w:val="22"/>
                <w:szCs w:val="22"/>
              </w:rPr>
            </w:pPr>
            <w:r w:rsidRPr="007442C9">
              <w:rPr>
                <w:bCs/>
                <w:sz w:val="22"/>
                <w:szCs w:val="22"/>
              </w:rPr>
              <w:t>List of expenditure</w:t>
            </w:r>
          </w:p>
        </w:tc>
      </w:tr>
      <w:tr w:rsidR="000925A9" w:rsidRPr="007442C9" w14:paraId="5B9E16E5" w14:textId="77777777">
        <w:trPr>
          <w:jc w:val="center"/>
        </w:trPr>
        <w:tc>
          <w:tcPr>
            <w:tcW w:w="2626" w:type="dxa"/>
          </w:tcPr>
          <w:p w14:paraId="6E9C67C1" w14:textId="77777777" w:rsidR="000925A9" w:rsidRPr="007442C9" w:rsidRDefault="000925A9" w:rsidP="00867791">
            <w:pPr>
              <w:spacing w:before="120" w:after="120"/>
              <w:rPr>
                <w:bCs/>
                <w:sz w:val="22"/>
                <w:szCs w:val="22"/>
              </w:rPr>
            </w:pPr>
            <w:proofErr w:type="gramStart"/>
            <w:r w:rsidRPr="007442C9">
              <w:rPr>
                <w:bCs/>
                <w:sz w:val="22"/>
                <w:szCs w:val="22"/>
              </w:rPr>
              <w:t xml:space="preserve">Annex  </w:t>
            </w:r>
            <w:r w:rsidR="003A4364" w:rsidRPr="007442C9">
              <w:rPr>
                <w:bCs/>
                <w:sz w:val="22"/>
                <w:szCs w:val="22"/>
              </w:rPr>
              <w:t>4</w:t>
            </w:r>
            <w:proofErr w:type="gramEnd"/>
          </w:p>
        </w:tc>
        <w:tc>
          <w:tcPr>
            <w:tcW w:w="6230" w:type="dxa"/>
          </w:tcPr>
          <w:p w14:paraId="0145536C" w14:textId="77777777" w:rsidR="000925A9" w:rsidRPr="007442C9" w:rsidRDefault="000925A9" w:rsidP="00867791">
            <w:pPr>
              <w:spacing w:before="120" w:after="120"/>
              <w:rPr>
                <w:bCs/>
                <w:sz w:val="22"/>
                <w:szCs w:val="22"/>
              </w:rPr>
            </w:pPr>
            <w:r w:rsidRPr="007442C9">
              <w:rPr>
                <w:bCs/>
                <w:sz w:val="22"/>
                <w:szCs w:val="22"/>
              </w:rPr>
              <w:t xml:space="preserve">Clarification Request </w:t>
            </w:r>
          </w:p>
        </w:tc>
      </w:tr>
      <w:tr w:rsidR="000925A9" w:rsidRPr="007442C9" w14:paraId="670A8C0E" w14:textId="77777777">
        <w:trPr>
          <w:jc w:val="center"/>
        </w:trPr>
        <w:tc>
          <w:tcPr>
            <w:tcW w:w="2626" w:type="dxa"/>
          </w:tcPr>
          <w:p w14:paraId="5AE14607" w14:textId="77777777" w:rsidR="000925A9" w:rsidRPr="007442C9" w:rsidRDefault="000925A9" w:rsidP="00867791">
            <w:pPr>
              <w:spacing w:before="120" w:after="120"/>
              <w:rPr>
                <w:bCs/>
                <w:sz w:val="22"/>
                <w:szCs w:val="22"/>
              </w:rPr>
            </w:pPr>
            <w:proofErr w:type="gramStart"/>
            <w:r w:rsidRPr="007442C9">
              <w:rPr>
                <w:bCs/>
                <w:sz w:val="22"/>
                <w:szCs w:val="22"/>
              </w:rPr>
              <w:t xml:space="preserve">Annex  </w:t>
            </w:r>
            <w:r w:rsidR="003A4364" w:rsidRPr="007442C9">
              <w:rPr>
                <w:bCs/>
                <w:sz w:val="22"/>
                <w:szCs w:val="22"/>
              </w:rPr>
              <w:t>5</w:t>
            </w:r>
            <w:proofErr w:type="gramEnd"/>
          </w:p>
        </w:tc>
        <w:tc>
          <w:tcPr>
            <w:tcW w:w="6230" w:type="dxa"/>
          </w:tcPr>
          <w:p w14:paraId="0F4862FF" w14:textId="77777777" w:rsidR="000925A9" w:rsidRPr="007442C9" w:rsidRDefault="000925A9" w:rsidP="00867791">
            <w:pPr>
              <w:spacing w:before="120" w:after="120"/>
              <w:rPr>
                <w:bCs/>
                <w:sz w:val="22"/>
                <w:szCs w:val="22"/>
              </w:rPr>
            </w:pPr>
            <w:r w:rsidRPr="007442C9">
              <w:rPr>
                <w:bCs/>
                <w:sz w:val="22"/>
                <w:szCs w:val="22"/>
              </w:rPr>
              <w:t xml:space="preserve">Notification regarding the </w:t>
            </w:r>
            <w:proofErr w:type="spellStart"/>
            <w:proofErr w:type="gramStart"/>
            <w:r w:rsidRPr="007442C9">
              <w:rPr>
                <w:bCs/>
                <w:sz w:val="22"/>
                <w:szCs w:val="22"/>
              </w:rPr>
              <w:t>on site</w:t>
            </w:r>
            <w:proofErr w:type="spellEnd"/>
            <w:proofErr w:type="gramEnd"/>
            <w:r w:rsidRPr="007442C9">
              <w:rPr>
                <w:bCs/>
                <w:sz w:val="22"/>
                <w:szCs w:val="22"/>
              </w:rPr>
              <w:t xml:space="preserve"> visit performance</w:t>
            </w:r>
          </w:p>
        </w:tc>
      </w:tr>
      <w:tr w:rsidR="000925A9" w:rsidRPr="007442C9" w14:paraId="2E18ADA9" w14:textId="77777777">
        <w:trPr>
          <w:jc w:val="center"/>
        </w:trPr>
        <w:tc>
          <w:tcPr>
            <w:tcW w:w="2626" w:type="dxa"/>
          </w:tcPr>
          <w:p w14:paraId="1AABD080" w14:textId="77777777" w:rsidR="000925A9" w:rsidRPr="007442C9" w:rsidRDefault="000925A9" w:rsidP="00867791">
            <w:pPr>
              <w:spacing w:before="120" w:after="120"/>
              <w:rPr>
                <w:bCs/>
                <w:sz w:val="22"/>
                <w:szCs w:val="22"/>
              </w:rPr>
            </w:pPr>
            <w:proofErr w:type="gramStart"/>
            <w:r w:rsidRPr="007442C9">
              <w:rPr>
                <w:bCs/>
                <w:sz w:val="22"/>
                <w:szCs w:val="22"/>
              </w:rPr>
              <w:t xml:space="preserve">Annex  </w:t>
            </w:r>
            <w:r w:rsidR="003A4364" w:rsidRPr="007442C9">
              <w:rPr>
                <w:bCs/>
                <w:sz w:val="22"/>
                <w:szCs w:val="22"/>
              </w:rPr>
              <w:t>6</w:t>
            </w:r>
            <w:proofErr w:type="gramEnd"/>
          </w:p>
        </w:tc>
        <w:tc>
          <w:tcPr>
            <w:tcW w:w="6230" w:type="dxa"/>
          </w:tcPr>
          <w:p w14:paraId="4C6A890E" w14:textId="77777777" w:rsidR="000925A9" w:rsidRPr="007442C9" w:rsidRDefault="000925A9" w:rsidP="00867791">
            <w:pPr>
              <w:spacing w:before="120" w:after="120"/>
              <w:rPr>
                <w:bCs/>
                <w:sz w:val="22"/>
                <w:szCs w:val="22"/>
              </w:rPr>
            </w:pPr>
            <w:r w:rsidRPr="007442C9">
              <w:rPr>
                <w:bCs/>
                <w:sz w:val="22"/>
                <w:szCs w:val="22"/>
              </w:rPr>
              <w:t>FLC Checklist</w:t>
            </w:r>
            <w:r w:rsidR="001A42A9" w:rsidRPr="007442C9">
              <w:rPr>
                <w:bCs/>
                <w:sz w:val="22"/>
                <w:szCs w:val="22"/>
              </w:rPr>
              <w:t xml:space="preserve"> (simplified)</w:t>
            </w:r>
          </w:p>
        </w:tc>
      </w:tr>
      <w:tr w:rsidR="000925A9" w:rsidRPr="007442C9" w14:paraId="7CDA0F72" w14:textId="77777777">
        <w:trPr>
          <w:jc w:val="center"/>
        </w:trPr>
        <w:tc>
          <w:tcPr>
            <w:tcW w:w="2626" w:type="dxa"/>
          </w:tcPr>
          <w:p w14:paraId="03CB027E" w14:textId="77777777" w:rsidR="000925A9" w:rsidRPr="007442C9" w:rsidRDefault="000925A9" w:rsidP="00867791">
            <w:pPr>
              <w:spacing w:before="120" w:after="120"/>
              <w:rPr>
                <w:bCs/>
                <w:sz w:val="22"/>
                <w:szCs w:val="22"/>
              </w:rPr>
            </w:pPr>
            <w:proofErr w:type="gramStart"/>
            <w:r w:rsidRPr="007442C9">
              <w:rPr>
                <w:bCs/>
                <w:sz w:val="22"/>
                <w:szCs w:val="22"/>
              </w:rPr>
              <w:t xml:space="preserve">Annex  </w:t>
            </w:r>
            <w:r w:rsidR="003A4364" w:rsidRPr="007442C9">
              <w:rPr>
                <w:bCs/>
                <w:sz w:val="22"/>
                <w:szCs w:val="22"/>
              </w:rPr>
              <w:t>7</w:t>
            </w:r>
            <w:proofErr w:type="gramEnd"/>
          </w:p>
        </w:tc>
        <w:tc>
          <w:tcPr>
            <w:tcW w:w="6230" w:type="dxa"/>
          </w:tcPr>
          <w:p w14:paraId="1E2B43F0" w14:textId="77777777" w:rsidR="000925A9" w:rsidRPr="007442C9" w:rsidRDefault="000925A9" w:rsidP="00867791">
            <w:pPr>
              <w:spacing w:before="120" w:after="120"/>
              <w:rPr>
                <w:bCs/>
                <w:sz w:val="22"/>
                <w:szCs w:val="22"/>
              </w:rPr>
            </w:pPr>
            <w:r w:rsidRPr="007442C9">
              <w:rPr>
                <w:bCs/>
                <w:sz w:val="22"/>
                <w:szCs w:val="22"/>
              </w:rPr>
              <w:t>FLC Report</w:t>
            </w:r>
            <w:r w:rsidR="001A42A9" w:rsidRPr="007442C9">
              <w:rPr>
                <w:bCs/>
                <w:sz w:val="22"/>
                <w:szCs w:val="22"/>
              </w:rPr>
              <w:t xml:space="preserve"> (</w:t>
            </w:r>
            <w:proofErr w:type="spellStart"/>
            <w:r w:rsidR="001A42A9" w:rsidRPr="007442C9">
              <w:rPr>
                <w:bCs/>
                <w:sz w:val="22"/>
                <w:szCs w:val="22"/>
              </w:rPr>
              <w:t>JeMS</w:t>
            </w:r>
            <w:proofErr w:type="spellEnd"/>
            <w:r w:rsidR="001A42A9" w:rsidRPr="007442C9">
              <w:rPr>
                <w:bCs/>
                <w:sz w:val="22"/>
                <w:szCs w:val="22"/>
              </w:rPr>
              <w:t>/ HIT template)</w:t>
            </w:r>
          </w:p>
        </w:tc>
      </w:tr>
      <w:tr w:rsidR="000925A9" w:rsidRPr="007442C9" w14:paraId="4DB978F8" w14:textId="77777777">
        <w:trPr>
          <w:jc w:val="center"/>
        </w:trPr>
        <w:tc>
          <w:tcPr>
            <w:tcW w:w="2626" w:type="dxa"/>
          </w:tcPr>
          <w:p w14:paraId="548F90A2" w14:textId="77777777" w:rsidR="000925A9" w:rsidRPr="007442C9" w:rsidRDefault="000925A9" w:rsidP="00867791">
            <w:pPr>
              <w:spacing w:before="120" w:after="120"/>
              <w:rPr>
                <w:bCs/>
                <w:sz w:val="22"/>
                <w:szCs w:val="22"/>
              </w:rPr>
            </w:pPr>
            <w:proofErr w:type="gramStart"/>
            <w:r w:rsidRPr="007442C9">
              <w:rPr>
                <w:bCs/>
                <w:sz w:val="22"/>
                <w:szCs w:val="22"/>
              </w:rPr>
              <w:t xml:space="preserve">Annex  </w:t>
            </w:r>
            <w:r w:rsidR="003A4364" w:rsidRPr="007442C9">
              <w:rPr>
                <w:bCs/>
                <w:sz w:val="22"/>
                <w:szCs w:val="22"/>
              </w:rPr>
              <w:t>8</w:t>
            </w:r>
            <w:proofErr w:type="gramEnd"/>
          </w:p>
        </w:tc>
        <w:tc>
          <w:tcPr>
            <w:tcW w:w="6230" w:type="dxa"/>
          </w:tcPr>
          <w:p w14:paraId="22AC7962" w14:textId="77777777" w:rsidR="000925A9" w:rsidRPr="007442C9" w:rsidRDefault="000925A9" w:rsidP="00867791">
            <w:pPr>
              <w:spacing w:before="120" w:after="120"/>
              <w:rPr>
                <w:bCs/>
                <w:sz w:val="22"/>
                <w:szCs w:val="22"/>
              </w:rPr>
            </w:pPr>
            <w:r w:rsidRPr="007442C9">
              <w:rPr>
                <w:bCs/>
                <w:sz w:val="22"/>
                <w:szCs w:val="22"/>
              </w:rPr>
              <w:t>FLC Certificate</w:t>
            </w:r>
            <w:r w:rsidR="001A42A9" w:rsidRPr="007442C9">
              <w:rPr>
                <w:bCs/>
                <w:sz w:val="22"/>
                <w:szCs w:val="22"/>
              </w:rPr>
              <w:t xml:space="preserve"> (</w:t>
            </w:r>
            <w:proofErr w:type="spellStart"/>
            <w:r w:rsidR="001A42A9" w:rsidRPr="007442C9">
              <w:rPr>
                <w:bCs/>
                <w:sz w:val="22"/>
                <w:szCs w:val="22"/>
              </w:rPr>
              <w:t>JeMS</w:t>
            </w:r>
            <w:proofErr w:type="spellEnd"/>
            <w:r w:rsidR="001A42A9" w:rsidRPr="007442C9">
              <w:rPr>
                <w:bCs/>
                <w:sz w:val="22"/>
                <w:szCs w:val="22"/>
              </w:rPr>
              <w:t>/ HIT template)</w:t>
            </w:r>
          </w:p>
        </w:tc>
      </w:tr>
      <w:tr w:rsidR="000925A9" w:rsidRPr="007442C9" w:rsidDel="00307737" w14:paraId="57F51D01" w14:textId="77777777">
        <w:trPr>
          <w:jc w:val="center"/>
        </w:trPr>
        <w:tc>
          <w:tcPr>
            <w:tcW w:w="2626" w:type="dxa"/>
          </w:tcPr>
          <w:p w14:paraId="5F62B029" w14:textId="77777777" w:rsidR="000925A9" w:rsidRPr="007442C9" w:rsidDel="00307737" w:rsidRDefault="000925A9" w:rsidP="00867791">
            <w:pPr>
              <w:spacing w:before="120" w:after="120"/>
              <w:rPr>
                <w:bCs/>
                <w:sz w:val="22"/>
                <w:szCs w:val="22"/>
              </w:rPr>
            </w:pPr>
            <w:proofErr w:type="gramStart"/>
            <w:r w:rsidRPr="007442C9">
              <w:rPr>
                <w:bCs/>
                <w:sz w:val="22"/>
                <w:szCs w:val="22"/>
              </w:rPr>
              <w:t xml:space="preserve">Annex </w:t>
            </w:r>
            <w:r w:rsidR="00891649" w:rsidRPr="007442C9">
              <w:rPr>
                <w:bCs/>
                <w:sz w:val="22"/>
                <w:szCs w:val="22"/>
              </w:rPr>
              <w:t xml:space="preserve"> </w:t>
            </w:r>
            <w:r w:rsidR="00E33690" w:rsidRPr="007442C9">
              <w:rPr>
                <w:bCs/>
                <w:sz w:val="22"/>
                <w:szCs w:val="22"/>
              </w:rPr>
              <w:t>9</w:t>
            </w:r>
            <w:proofErr w:type="gramEnd"/>
          </w:p>
        </w:tc>
        <w:tc>
          <w:tcPr>
            <w:tcW w:w="6230" w:type="dxa"/>
          </w:tcPr>
          <w:p w14:paraId="680D0E93" w14:textId="77777777" w:rsidR="000925A9" w:rsidRPr="007442C9" w:rsidDel="00307737" w:rsidRDefault="000925A9" w:rsidP="00867791">
            <w:pPr>
              <w:spacing w:before="120" w:after="120"/>
              <w:rPr>
                <w:bCs/>
                <w:sz w:val="22"/>
                <w:szCs w:val="22"/>
              </w:rPr>
            </w:pPr>
            <w:r w:rsidRPr="007442C9">
              <w:rPr>
                <w:bCs/>
                <w:sz w:val="22"/>
                <w:szCs w:val="22"/>
              </w:rPr>
              <w:t>Audit trail of the procedure</w:t>
            </w:r>
          </w:p>
        </w:tc>
      </w:tr>
      <w:tr w:rsidR="000925A9" w:rsidRPr="007442C9" w14:paraId="1D766615" w14:textId="77777777">
        <w:trPr>
          <w:jc w:val="center"/>
        </w:trPr>
        <w:tc>
          <w:tcPr>
            <w:tcW w:w="2626" w:type="dxa"/>
          </w:tcPr>
          <w:p w14:paraId="71669603" w14:textId="77777777" w:rsidR="000925A9" w:rsidRPr="007442C9" w:rsidRDefault="000925A9" w:rsidP="00867791">
            <w:pPr>
              <w:spacing w:before="120" w:after="120"/>
              <w:rPr>
                <w:bCs/>
                <w:sz w:val="22"/>
                <w:szCs w:val="22"/>
              </w:rPr>
            </w:pPr>
            <w:r w:rsidRPr="007442C9">
              <w:rPr>
                <w:bCs/>
                <w:sz w:val="22"/>
                <w:szCs w:val="22"/>
              </w:rPr>
              <w:t xml:space="preserve">Annex </w:t>
            </w:r>
            <w:r w:rsidR="00785862" w:rsidRPr="007442C9">
              <w:rPr>
                <w:bCs/>
                <w:sz w:val="22"/>
                <w:szCs w:val="22"/>
              </w:rPr>
              <w:t>1</w:t>
            </w:r>
            <w:r w:rsidR="00E33690" w:rsidRPr="007442C9">
              <w:rPr>
                <w:bCs/>
                <w:sz w:val="22"/>
                <w:szCs w:val="22"/>
              </w:rPr>
              <w:t>0</w:t>
            </w:r>
          </w:p>
        </w:tc>
        <w:tc>
          <w:tcPr>
            <w:tcW w:w="6230" w:type="dxa"/>
          </w:tcPr>
          <w:p w14:paraId="0795EB74" w14:textId="77777777" w:rsidR="000925A9" w:rsidRPr="007442C9" w:rsidRDefault="000925A9" w:rsidP="00867791">
            <w:pPr>
              <w:spacing w:before="120" w:after="120"/>
              <w:rPr>
                <w:bCs/>
                <w:sz w:val="22"/>
                <w:szCs w:val="22"/>
              </w:rPr>
            </w:pPr>
            <w:r w:rsidRPr="007442C9">
              <w:rPr>
                <w:bCs/>
                <w:sz w:val="22"/>
                <w:szCs w:val="22"/>
              </w:rPr>
              <w:t>Template for Appeal by project partner</w:t>
            </w:r>
          </w:p>
        </w:tc>
      </w:tr>
      <w:tr w:rsidR="006D3725" w:rsidRPr="007442C9" w14:paraId="7AFE2B59" w14:textId="77777777">
        <w:trPr>
          <w:jc w:val="center"/>
        </w:trPr>
        <w:tc>
          <w:tcPr>
            <w:tcW w:w="2626" w:type="dxa"/>
          </w:tcPr>
          <w:p w14:paraId="6236FC28" w14:textId="77777777" w:rsidR="006D3725" w:rsidRPr="007442C9" w:rsidRDefault="006D3725" w:rsidP="00867791">
            <w:pPr>
              <w:spacing w:before="120" w:after="120"/>
              <w:rPr>
                <w:bCs/>
                <w:sz w:val="22"/>
                <w:szCs w:val="22"/>
              </w:rPr>
            </w:pPr>
            <w:r w:rsidRPr="007442C9">
              <w:rPr>
                <w:bCs/>
                <w:sz w:val="22"/>
                <w:szCs w:val="22"/>
              </w:rPr>
              <w:t>Annex 1</w:t>
            </w:r>
            <w:r w:rsidR="00E33690" w:rsidRPr="007442C9">
              <w:rPr>
                <w:bCs/>
                <w:sz w:val="22"/>
                <w:szCs w:val="22"/>
              </w:rPr>
              <w:t>1</w:t>
            </w:r>
          </w:p>
        </w:tc>
        <w:tc>
          <w:tcPr>
            <w:tcW w:w="6230" w:type="dxa"/>
          </w:tcPr>
          <w:p w14:paraId="72748423" w14:textId="77777777" w:rsidR="006D3725" w:rsidRPr="007442C9" w:rsidRDefault="006D3725" w:rsidP="00867791">
            <w:pPr>
              <w:spacing w:before="120" w:after="120"/>
              <w:rPr>
                <w:bCs/>
                <w:sz w:val="22"/>
                <w:szCs w:val="22"/>
              </w:rPr>
            </w:pPr>
            <w:r w:rsidRPr="007442C9">
              <w:rPr>
                <w:bCs/>
                <w:sz w:val="22"/>
                <w:szCs w:val="22"/>
              </w:rPr>
              <w:t>Appeals registry</w:t>
            </w:r>
          </w:p>
        </w:tc>
      </w:tr>
      <w:tr w:rsidR="006D3725" w:rsidRPr="007442C9" w14:paraId="6010E15C" w14:textId="77777777">
        <w:trPr>
          <w:jc w:val="center"/>
        </w:trPr>
        <w:tc>
          <w:tcPr>
            <w:tcW w:w="2626" w:type="dxa"/>
          </w:tcPr>
          <w:p w14:paraId="03D1E042" w14:textId="77777777" w:rsidR="006D3725" w:rsidRPr="007442C9" w:rsidRDefault="006D3725" w:rsidP="00867791">
            <w:pPr>
              <w:spacing w:before="120" w:after="120"/>
              <w:rPr>
                <w:bCs/>
                <w:sz w:val="22"/>
                <w:szCs w:val="22"/>
              </w:rPr>
            </w:pPr>
            <w:r w:rsidRPr="007442C9">
              <w:rPr>
                <w:bCs/>
                <w:sz w:val="22"/>
                <w:szCs w:val="22"/>
              </w:rPr>
              <w:t xml:space="preserve">Annex </w:t>
            </w:r>
            <w:r w:rsidR="00785862" w:rsidRPr="007442C9">
              <w:rPr>
                <w:bCs/>
                <w:sz w:val="22"/>
                <w:szCs w:val="22"/>
              </w:rPr>
              <w:t>1</w:t>
            </w:r>
            <w:r w:rsidR="00E33690" w:rsidRPr="007442C9">
              <w:rPr>
                <w:bCs/>
                <w:sz w:val="22"/>
                <w:szCs w:val="22"/>
              </w:rPr>
              <w:t>2</w:t>
            </w:r>
          </w:p>
        </w:tc>
        <w:tc>
          <w:tcPr>
            <w:tcW w:w="6230" w:type="dxa"/>
          </w:tcPr>
          <w:p w14:paraId="2594FF3F" w14:textId="77777777" w:rsidR="006D3725" w:rsidRPr="007442C9" w:rsidRDefault="006D3725" w:rsidP="00867791">
            <w:pPr>
              <w:spacing w:before="120" w:after="120"/>
              <w:rPr>
                <w:bCs/>
                <w:sz w:val="22"/>
                <w:szCs w:val="22"/>
              </w:rPr>
            </w:pPr>
            <w:r w:rsidRPr="007442C9">
              <w:rPr>
                <w:bCs/>
                <w:sz w:val="22"/>
                <w:szCs w:val="22"/>
              </w:rPr>
              <w:t>Template for appointment controllers</w:t>
            </w:r>
            <w:r w:rsidR="00C91861" w:rsidRPr="007442C9">
              <w:rPr>
                <w:bCs/>
                <w:sz w:val="22"/>
                <w:szCs w:val="22"/>
              </w:rPr>
              <w:t>/ NA staff</w:t>
            </w:r>
            <w:r w:rsidRPr="007442C9">
              <w:rPr>
                <w:bCs/>
                <w:sz w:val="22"/>
                <w:szCs w:val="22"/>
              </w:rPr>
              <w:t xml:space="preserve"> for appeals</w:t>
            </w:r>
          </w:p>
        </w:tc>
      </w:tr>
      <w:tr w:rsidR="006D3725" w:rsidRPr="007442C9" w14:paraId="78597EC7" w14:textId="77777777">
        <w:trPr>
          <w:jc w:val="center"/>
        </w:trPr>
        <w:tc>
          <w:tcPr>
            <w:tcW w:w="2626" w:type="dxa"/>
          </w:tcPr>
          <w:p w14:paraId="02A27F96" w14:textId="77777777" w:rsidR="006D3725" w:rsidRPr="007442C9" w:rsidRDefault="006D3725" w:rsidP="00867791">
            <w:pPr>
              <w:spacing w:before="120" w:after="120"/>
              <w:rPr>
                <w:bCs/>
                <w:sz w:val="22"/>
                <w:szCs w:val="22"/>
              </w:rPr>
            </w:pPr>
            <w:r w:rsidRPr="007442C9">
              <w:rPr>
                <w:bCs/>
                <w:sz w:val="22"/>
                <w:szCs w:val="22"/>
              </w:rPr>
              <w:t xml:space="preserve">Annex </w:t>
            </w:r>
            <w:r w:rsidR="00785862" w:rsidRPr="007442C9">
              <w:rPr>
                <w:bCs/>
                <w:sz w:val="22"/>
                <w:szCs w:val="22"/>
              </w:rPr>
              <w:t>1</w:t>
            </w:r>
            <w:r w:rsidR="00E33690" w:rsidRPr="007442C9">
              <w:rPr>
                <w:bCs/>
                <w:sz w:val="22"/>
                <w:szCs w:val="22"/>
              </w:rPr>
              <w:t>3</w:t>
            </w:r>
          </w:p>
        </w:tc>
        <w:tc>
          <w:tcPr>
            <w:tcW w:w="6230" w:type="dxa"/>
          </w:tcPr>
          <w:p w14:paraId="2F0545F4" w14:textId="77777777" w:rsidR="006D3725" w:rsidRPr="007442C9" w:rsidRDefault="006D3725" w:rsidP="00867791">
            <w:pPr>
              <w:spacing w:before="120" w:after="120"/>
              <w:rPr>
                <w:bCs/>
                <w:sz w:val="22"/>
                <w:szCs w:val="22"/>
              </w:rPr>
            </w:pPr>
            <w:r w:rsidRPr="007442C9">
              <w:rPr>
                <w:bCs/>
                <w:sz w:val="22"/>
                <w:szCs w:val="22"/>
              </w:rPr>
              <w:t>Template for Appeal resolution</w:t>
            </w:r>
            <w:r w:rsidRPr="007442C9" w:rsidDel="00B1423B">
              <w:rPr>
                <w:bCs/>
                <w:sz w:val="22"/>
                <w:szCs w:val="22"/>
              </w:rPr>
              <w:t xml:space="preserve"> </w:t>
            </w:r>
          </w:p>
        </w:tc>
      </w:tr>
      <w:tr w:rsidR="006E42FE" w:rsidRPr="007442C9" w14:paraId="7257623A" w14:textId="77777777">
        <w:trPr>
          <w:jc w:val="center"/>
        </w:trPr>
        <w:tc>
          <w:tcPr>
            <w:tcW w:w="2626" w:type="dxa"/>
          </w:tcPr>
          <w:p w14:paraId="1C6180AC" w14:textId="77777777" w:rsidR="006E42FE" w:rsidRPr="007442C9" w:rsidRDefault="006E42FE" w:rsidP="00867791">
            <w:pPr>
              <w:spacing w:before="120" w:after="120"/>
              <w:rPr>
                <w:bCs/>
                <w:sz w:val="22"/>
                <w:szCs w:val="22"/>
              </w:rPr>
            </w:pPr>
            <w:r w:rsidRPr="007442C9">
              <w:rPr>
                <w:bCs/>
                <w:sz w:val="22"/>
                <w:szCs w:val="22"/>
              </w:rPr>
              <w:t>Annex 14</w:t>
            </w:r>
          </w:p>
        </w:tc>
        <w:tc>
          <w:tcPr>
            <w:tcW w:w="6230" w:type="dxa"/>
          </w:tcPr>
          <w:p w14:paraId="6391FB02" w14:textId="77777777" w:rsidR="006E42FE" w:rsidRPr="007442C9" w:rsidRDefault="006E42FE" w:rsidP="00867791">
            <w:pPr>
              <w:spacing w:before="120" w:after="120"/>
              <w:rPr>
                <w:bCs/>
                <w:sz w:val="22"/>
                <w:szCs w:val="22"/>
              </w:rPr>
            </w:pPr>
            <w:r w:rsidRPr="007442C9">
              <w:rPr>
                <w:bCs/>
                <w:sz w:val="22"/>
                <w:szCs w:val="22"/>
              </w:rPr>
              <w:t xml:space="preserve">Template for On-the-spot plan for each partner- </w:t>
            </w:r>
            <w:proofErr w:type="spellStart"/>
            <w:r w:rsidRPr="007442C9">
              <w:rPr>
                <w:bCs/>
                <w:sz w:val="22"/>
                <w:szCs w:val="22"/>
              </w:rPr>
              <w:t>uploded</w:t>
            </w:r>
            <w:proofErr w:type="spellEnd"/>
            <w:r w:rsidRPr="007442C9">
              <w:rPr>
                <w:bCs/>
                <w:sz w:val="22"/>
                <w:szCs w:val="22"/>
              </w:rPr>
              <w:t xml:space="preserve"> by the controllers in </w:t>
            </w:r>
            <w:proofErr w:type="spellStart"/>
            <w:r w:rsidRPr="007442C9">
              <w:rPr>
                <w:bCs/>
                <w:sz w:val="22"/>
                <w:szCs w:val="22"/>
              </w:rPr>
              <w:t>JeMS</w:t>
            </w:r>
            <w:proofErr w:type="spellEnd"/>
            <w:r w:rsidRPr="007442C9">
              <w:rPr>
                <w:bCs/>
                <w:sz w:val="22"/>
                <w:szCs w:val="22"/>
              </w:rPr>
              <w:t xml:space="preserve"> </w:t>
            </w:r>
          </w:p>
        </w:tc>
      </w:tr>
    </w:tbl>
    <w:p w14:paraId="1D60377E" w14:textId="77777777" w:rsidR="00AE182E" w:rsidRPr="007C6E7F" w:rsidRDefault="00AE182E" w:rsidP="00867791">
      <w:pPr>
        <w:spacing w:before="120" w:after="120"/>
        <w:rPr>
          <w:sz w:val="22"/>
          <w:szCs w:val="22"/>
        </w:rPr>
      </w:pPr>
    </w:p>
    <w:sectPr w:rsidR="00AE182E" w:rsidRPr="007C6E7F" w:rsidSect="00D824C3">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2E3F" w14:textId="77777777" w:rsidR="00830AFE" w:rsidRDefault="00830AFE">
      <w:r>
        <w:separator/>
      </w:r>
    </w:p>
  </w:endnote>
  <w:endnote w:type="continuationSeparator" w:id="0">
    <w:p w14:paraId="395B9562" w14:textId="77777777" w:rsidR="00830AFE" w:rsidRDefault="0083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kCir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Albertina-Regular-Identity-H">
    <w:altName w:val="Times New Roman"/>
    <w:charset w:val="00"/>
    <w:family w:val="auto"/>
    <w:pitch w:val="default"/>
  </w:font>
  <w:font w:name="EUAlbertina-Italic-Identity-H">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679F" w14:textId="77777777" w:rsidR="006C703A" w:rsidRDefault="006C7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73EC2B" w14:textId="77777777" w:rsidR="006C703A" w:rsidRDefault="006C7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46A0" w14:textId="77777777" w:rsidR="006C703A" w:rsidRDefault="006C7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7664">
      <w:rPr>
        <w:rStyle w:val="PageNumber"/>
        <w:noProof/>
      </w:rPr>
      <w:t>26</w:t>
    </w:r>
    <w:r>
      <w:rPr>
        <w:rStyle w:val="PageNumber"/>
      </w:rPr>
      <w:fldChar w:fldCharType="end"/>
    </w:r>
  </w:p>
  <w:p w14:paraId="51D23E5E" w14:textId="77777777" w:rsidR="006C703A" w:rsidRDefault="006C7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B29A" w14:textId="77777777" w:rsidR="00F77202" w:rsidRDefault="00F77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B07D" w14:textId="77777777" w:rsidR="00830AFE" w:rsidRDefault="00830AFE">
      <w:r>
        <w:separator/>
      </w:r>
    </w:p>
  </w:footnote>
  <w:footnote w:type="continuationSeparator" w:id="0">
    <w:p w14:paraId="5135DC40" w14:textId="77777777" w:rsidR="00830AFE" w:rsidRDefault="00830AFE">
      <w:r>
        <w:continuationSeparator/>
      </w:r>
    </w:p>
  </w:footnote>
  <w:footnote w:id="1">
    <w:p w14:paraId="071773B2" w14:textId="77777777" w:rsidR="00233676" w:rsidRPr="00586B2C" w:rsidRDefault="00233676" w:rsidP="00233676">
      <w:pPr>
        <w:pStyle w:val="FootnoteText"/>
        <w:rPr>
          <w:rFonts w:ascii="Times New Roman" w:hAnsi="Times New Roman"/>
          <w:sz w:val="20"/>
        </w:rPr>
      </w:pPr>
      <w:r w:rsidRPr="00586B2C">
        <w:rPr>
          <w:rStyle w:val="FootnoteReference"/>
          <w:rFonts w:ascii="Times New Roman" w:hAnsi="Times New Roman"/>
          <w:sz w:val="20"/>
        </w:rPr>
        <w:footnoteRef/>
      </w:r>
      <w:r w:rsidRPr="00586B2C">
        <w:rPr>
          <w:rFonts w:ascii="Times New Roman" w:hAnsi="Times New Roman"/>
          <w:sz w:val="20"/>
        </w:rPr>
        <w:t xml:space="preserve"> Version </w:t>
      </w:r>
      <w:r w:rsidR="00586B2C" w:rsidRPr="00586B2C">
        <w:rPr>
          <w:rFonts w:ascii="Times New Roman" w:hAnsi="Times New Roman"/>
          <w:sz w:val="20"/>
        </w:rPr>
        <w:t>May</w:t>
      </w:r>
      <w:r w:rsidRPr="00586B2C">
        <w:rPr>
          <w:rFonts w:ascii="Times New Roman" w:hAnsi="Times New Roman"/>
          <w:sz w:val="20"/>
        </w:rPr>
        <w:t xml:space="preserve"> 202</w:t>
      </w:r>
      <w:r w:rsidR="00586B2C" w:rsidRPr="00586B2C">
        <w:rPr>
          <w:rFonts w:ascii="Times New Roman" w:hAnsi="Times New Roman"/>
          <w:sz w:val="20"/>
        </w:rPr>
        <w:t>3</w:t>
      </w:r>
    </w:p>
  </w:footnote>
  <w:footnote w:id="2">
    <w:p w14:paraId="29BE28A4" w14:textId="77777777" w:rsidR="00233676" w:rsidRPr="007A1409" w:rsidRDefault="00233676" w:rsidP="00233676">
      <w:pPr>
        <w:pStyle w:val="FootnoteText"/>
        <w:rPr>
          <w:sz w:val="16"/>
          <w:szCs w:val="16"/>
        </w:rPr>
      </w:pPr>
      <w:r w:rsidRPr="00586B2C">
        <w:rPr>
          <w:rStyle w:val="FootnoteReference"/>
          <w:rFonts w:ascii="Times New Roman" w:hAnsi="Times New Roman"/>
          <w:sz w:val="20"/>
        </w:rPr>
        <w:footnoteRef/>
      </w:r>
      <w:r w:rsidRPr="00586B2C">
        <w:rPr>
          <w:rFonts w:ascii="Times New Roman" w:hAnsi="Times New Roman"/>
          <w:sz w:val="20"/>
        </w:rPr>
        <w:t>https://www.interact-eu.net/library?title=risk-based&amp;field_fields_of_expertise_tid=All&amp;field_networks_tid=All#3844-hit-guidance-risk-based-management-verifications-2021-2027-and-hit-methodology-0</w:t>
      </w:r>
    </w:p>
  </w:footnote>
  <w:footnote w:id="3">
    <w:p w14:paraId="7F29DF29" w14:textId="77777777" w:rsidR="00B77E14" w:rsidRDefault="00B77E14">
      <w:pPr>
        <w:pStyle w:val="FootnoteText"/>
      </w:pPr>
      <w:r>
        <w:rPr>
          <w:rStyle w:val="FootnoteReference"/>
        </w:rPr>
        <w:footnoteRef/>
      </w:r>
      <w:r>
        <w:t xml:space="preserve"> </w:t>
      </w:r>
      <w:r w:rsidR="00DA168D" w:rsidRPr="003B4E19">
        <w:rPr>
          <w:sz w:val="20"/>
        </w:rPr>
        <w:t>The controller needs to check the existence of the staff costs cost category, i.e., if there is any staff working for a beneficiary’s organisation. This can be done by checking any allowed by (national) law document that confirms an employee relation between a person and the organisation. The organization should have at least a staff of one</w:t>
      </w:r>
      <w:r w:rsidR="00883BBF">
        <w:rPr>
          <w:sz w:val="20"/>
        </w:rPr>
        <w:t xml:space="preserve"> (</w:t>
      </w:r>
      <w:r w:rsidR="00883BBF" w:rsidRPr="00883BBF">
        <w:rPr>
          <w:sz w:val="20"/>
        </w:rPr>
        <w:t>documents shall be uploaded in JeMS - Shared folder section for each partner</w:t>
      </w:r>
      <w:r w:rsidR="00883BBF">
        <w:rPr>
          <w:sz w:val="20"/>
        </w:rPr>
        <w:t>)</w:t>
      </w:r>
      <w:r w:rsidR="00C74054">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688C" w14:textId="77777777" w:rsidR="00F77202" w:rsidRDefault="00F77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7201"/>
    </w:tblGrid>
    <w:tr w:rsidR="006C703A" w:rsidRPr="00E378C0" w14:paraId="42900B21" w14:textId="77777777">
      <w:trPr>
        <w:cantSplit/>
        <w:trHeight w:val="628"/>
        <w:jc w:val="center"/>
      </w:trPr>
      <w:tc>
        <w:tcPr>
          <w:tcW w:w="3707" w:type="dxa"/>
          <w:vMerge w:val="restart"/>
        </w:tcPr>
        <w:p w14:paraId="6946CA48" w14:textId="77777777" w:rsidR="006C703A" w:rsidRPr="00E378C0" w:rsidRDefault="006C703A">
          <w:pPr>
            <w:rPr>
              <w:sz w:val="22"/>
              <w:lang w:val="ro-RO"/>
            </w:rPr>
          </w:pPr>
          <w:r w:rsidRPr="00E378C0">
            <w:rPr>
              <w:sz w:val="22"/>
            </w:rPr>
            <w:t xml:space="preserve">Regional Office for Cross-Border Cooperation of </w:t>
          </w:r>
          <w:smartTag w:uri="urn:schemas-microsoft-com:office:smarttags" w:element="place">
            <w:smartTag w:uri="urn:schemas-microsoft-com:office:smarttags" w:element="City">
              <w:r w:rsidRPr="00E378C0">
                <w:rPr>
                  <w:sz w:val="22"/>
                  <w:lang w:val="ro-RO"/>
                </w:rPr>
                <w:t>Timişoara</w:t>
              </w:r>
            </w:smartTag>
          </w:smartTag>
        </w:p>
        <w:p w14:paraId="5BCB0F6F" w14:textId="77777777" w:rsidR="006C703A" w:rsidRPr="00E378C0" w:rsidRDefault="006C703A">
          <w:pPr>
            <w:rPr>
              <w:sz w:val="22"/>
              <w:lang w:val="ro-RO"/>
            </w:rPr>
          </w:pPr>
        </w:p>
        <w:p w14:paraId="181C0904" w14:textId="77777777" w:rsidR="006C703A" w:rsidRPr="00E378C0" w:rsidRDefault="006C703A">
          <w:pPr>
            <w:rPr>
              <w:sz w:val="22"/>
            </w:rPr>
          </w:pPr>
        </w:p>
      </w:tc>
      <w:tc>
        <w:tcPr>
          <w:tcW w:w="7201" w:type="dxa"/>
        </w:tcPr>
        <w:p w14:paraId="0692A351" w14:textId="15955ABB" w:rsidR="006C703A" w:rsidRPr="00E378C0" w:rsidRDefault="006C703A">
          <w:pPr>
            <w:rPr>
              <w:sz w:val="22"/>
            </w:rPr>
          </w:pPr>
          <w:r w:rsidRPr="00E378C0">
            <w:rPr>
              <w:b/>
              <w:bCs/>
              <w:sz w:val="22"/>
            </w:rPr>
            <w:t xml:space="preserve">FIRST LEVEL CONTROL GUIDE </w:t>
          </w:r>
          <w:r w:rsidRPr="0072372D">
            <w:rPr>
              <w:sz w:val="22"/>
            </w:rPr>
            <w:t xml:space="preserve">– </w:t>
          </w:r>
          <w:r w:rsidR="00F77202">
            <w:rPr>
              <w:sz w:val="22"/>
            </w:rPr>
            <w:t>3</w:t>
          </w:r>
          <w:r w:rsidR="00F77202" w:rsidRPr="00F77202">
            <w:rPr>
              <w:sz w:val="22"/>
              <w:vertAlign w:val="superscript"/>
            </w:rPr>
            <w:t>rd</w:t>
          </w:r>
          <w:r w:rsidR="00F77202">
            <w:rPr>
              <w:sz w:val="22"/>
            </w:rPr>
            <w:t xml:space="preserve"> </w:t>
          </w:r>
          <w:r w:rsidRPr="00E378C0">
            <w:rPr>
              <w:sz w:val="22"/>
            </w:rPr>
            <w:t>edition</w:t>
          </w:r>
          <w:r w:rsidRPr="002B0523">
            <w:rPr>
              <w:color w:val="008000"/>
              <w:sz w:val="22"/>
            </w:rPr>
            <w:t xml:space="preserve"> </w:t>
          </w:r>
        </w:p>
      </w:tc>
    </w:tr>
    <w:tr w:rsidR="006C703A" w:rsidRPr="00E378C0" w14:paraId="7D37619B" w14:textId="77777777">
      <w:trPr>
        <w:cantSplit/>
        <w:trHeight w:val="166"/>
        <w:jc w:val="center"/>
      </w:trPr>
      <w:tc>
        <w:tcPr>
          <w:tcW w:w="3707" w:type="dxa"/>
          <w:vMerge/>
        </w:tcPr>
        <w:p w14:paraId="2B07CD60" w14:textId="77777777" w:rsidR="006C703A" w:rsidRPr="00E378C0" w:rsidRDefault="006C703A">
          <w:pPr>
            <w:rPr>
              <w:sz w:val="22"/>
              <w:szCs w:val="24"/>
            </w:rPr>
          </w:pPr>
        </w:p>
      </w:tc>
      <w:tc>
        <w:tcPr>
          <w:tcW w:w="7201" w:type="dxa"/>
        </w:tcPr>
        <w:p w14:paraId="655EB44A" w14:textId="77777777" w:rsidR="006C703A" w:rsidRPr="00E378C0" w:rsidRDefault="006C703A">
          <w:pPr>
            <w:rPr>
              <w:sz w:val="22"/>
            </w:rPr>
          </w:pPr>
          <w:r w:rsidRPr="00E378C0">
            <w:rPr>
              <w:color w:val="808080"/>
              <w:sz w:val="22"/>
              <w:lang w:val="ro-RO"/>
            </w:rPr>
            <w:t>Manual for</w:t>
          </w:r>
          <w:r w:rsidRPr="00E378C0">
            <w:rPr>
              <w:color w:val="808080"/>
              <w:sz w:val="22"/>
            </w:rPr>
            <w:t xml:space="preserve"> the implementation</w:t>
          </w:r>
          <w:r w:rsidRPr="00E378C0">
            <w:rPr>
              <w:color w:val="808080"/>
              <w:sz w:val="22"/>
              <w:lang w:val="ro-RO"/>
            </w:rPr>
            <w:t xml:space="preserve"> of</w:t>
          </w:r>
          <w:r w:rsidRPr="00E378C0">
            <w:rPr>
              <w:color w:val="808080"/>
              <w:sz w:val="22"/>
            </w:rPr>
            <w:t xml:space="preserve"> the Interreg </w:t>
          </w:r>
          <w:r w:rsidRPr="00E378C0">
            <w:rPr>
              <w:color w:val="808080"/>
              <w:sz w:val="22"/>
              <w:lang w:val="ro-RO"/>
            </w:rPr>
            <w:t>IPA</w:t>
          </w:r>
          <w:r w:rsidRPr="00E378C0">
            <w:rPr>
              <w:color w:val="808080"/>
              <w:sz w:val="22"/>
            </w:rPr>
            <w:t xml:space="preserve"> Romania -</w:t>
          </w:r>
          <w:r w:rsidRPr="00E378C0">
            <w:rPr>
              <w:color w:val="808080"/>
              <w:sz w:val="22"/>
              <w:lang w:val="ro-RO"/>
            </w:rPr>
            <w:t xml:space="preserve"> Serbia </w:t>
          </w:r>
          <w:r w:rsidRPr="00E378C0">
            <w:rPr>
              <w:color w:val="808080"/>
              <w:sz w:val="22"/>
            </w:rPr>
            <w:t xml:space="preserve"> </w:t>
          </w:r>
          <w:r w:rsidRPr="00E378C0">
            <w:rPr>
              <w:color w:val="808080"/>
              <w:sz w:val="22"/>
              <w:lang w:val="ro-RO"/>
            </w:rPr>
            <w:t>Programme</w:t>
          </w:r>
        </w:p>
      </w:tc>
    </w:tr>
    <w:tr w:rsidR="006C703A" w:rsidRPr="00E378C0" w14:paraId="3A390DD5" w14:textId="77777777">
      <w:trPr>
        <w:cantSplit/>
        <w:trHeight w:val="166"/>
        <w:jc w:val="center"/>
      </w:trPr>
      <w:tc>
        <w:tcPr>
          <w:tcW w:w="3707" w:type="dxa"/>
          <w:vMerge/>
        </w:tcPr>
        <w:p w14:paraId="50A878A2" w14:textId="77777777" w:rsidR="006C703A" w:rsidRPr="00E378C0" w:rsidRDefault="006C703A">
          <w:pPr>
            <w:rPr>
              <w:sz w:val="22"/>
              <w:szCs w:val="24"/>
            </w:rPr>
          </w:pPr>
        </w:p>
      </w:tc>
      <w:tc>
        <w:tcPr>
          <w:tcW w:w="7201" w:type="dxa"/>
        </w:tcPr>
        <w:p w14:paraId="6A28CC78" w14:textId="77777777" w:rsidR="006C703A" w:rsidRPr="00E378C0" w:rsidRDefault="006C703A">
          <w:pPr>
            <w:rPr>
              <w:sz w:val="22"/>
            </w:rPr>
          </w:pPr>
          <w:r w:rsidRPr="00E378C0">
            <w:rPr>
              <w:color w:val="808080"/>
              <w:sz w:val="22"/>
              <w:lang w:val="ro-RO"/>
            </w:rPr>
            <w:t>Source: FLC</w:t>
          </w:r>
        </w:p>
      </w:tc>
    </w:tr>
  </w:tbl>
  <w:p w14:paraId="39D46FFB" w14:textId="77777777" w:rsidR="006C703A" w:rsidRDefault="006C7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33C9" w14:textId="77777777" w:rsidR="00F77202" w:rsidRDefault="00F77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DE"/>
    <w:multiLevelType w:val="hybridMultilevel"/>
    <w:tmpl w:val="B91886BE"/>
    <w:lvl w:ilvl="0" w:tplc="C6B21248">
      <w:start w:val="1"/>
      <w:numFmt w:val="decimal"/>
      <w:lvlText w:val="%1."/>
      <w:lvlJc w:val="left"/>
      <w:pPr>
        <w:tabs>
          <w:tab w:val="num" w:pos="720"/>
        </w:tabs>
        <w:ind w:left="720" w:hanging="360"/>
      </w:pPr>
      <w:rPr>
        <w:rFonts w:hint="default"/>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02274A97"/>
    <w:multiLevelType w:val="hybridMultilevel"/>
    <w:tmpl w:val="8ADEEF44"/>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36684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CF124D"/>
    <w:multiLevelType w:val="hybridMultilevel"/>
    <w:tmpl w:val="8DB269FA"/>
    <w:name w:val="templateBullet1"/>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11147D"/>
    <w:multiLevelType w:val="multilevel"/>
    <w:tmpl w:val="1C0E8990"/>
    <w:lvl w:ilvl="0">
      <w:start w:val="1"/>
      <w:numFmt w:val="decimal"/>
      <w:lvlText w:val="%1."/>
      <w:lvlJc w:val="left"/>
      <w:pPr>
        <w:tabs>
          <w:tab w:val="num" w:pos="645"/>
        </w:tabs>
        <w:ind w:left="645"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2310" w:hanging="720"/>
      </w:pPr>
      <w:rPr>
        <w:rFonts w:hint="default"/>
      </w:rPr>
    </w:lvl>
    <w:lvl w:ilvl="4">
      <w:start w:val="1"/>
      <w:numFmt w:val="decimal"/>
      <w:isLgl/>
      <w:lvlText w:val="%1.%2.%3.%4.%5."/>
      <w:lvlJc w:val="left"/>
      <w:pPr>
        <w:ind w:left="3105"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35"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565" w:hanging="1800"/>
      </w:pPr>
      <w:rPr>
        <w:rFonts w:hint="default"/>
      </w:rPr>
    </w:lvl>
  </w:abstractNum>
  <w:abstractNum w:abstractNumId="5" w15:restartNumberingAfterBreak="0">
    <w:nsid w:val="0A5348F9"/>
    <w:multiLevelType w:val="singleLevel"/>
    <w:tmpl w:val="1BBC3EE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1B633BB"/>
    <w:multiLevelType w:val="hybridMultilevel"/>
    <w:tmpl w:val="77E29F4A"/>
    <w:lvl w:ilvl="0" w:tplc="412820E4">
      <w:start w:val="1"/>
      <w:numFmt w:val="decimal"/>
      <w:lvlText w:val="(%1)"/>
      <w:lvlJc w:val="left"/>
      <w:pPr>
        <w:tabs>
          <w:tab w:val="num" w:pos="-37"/>
        </w:tabs>
        <w:ind w:left="720" w:hanging="360"/>
      </w:pPr>
      <w:rPr>
        <w:rFonts w:cs="Times New Roman" w:hint="default"/>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7" w15:restartNumberingAfterBreak="0">
    <w:nsid w:val="14024BCF"/>
    <w:multiLevelType w:val="hybridMultilevel"/>
    <w:tmpl w:val="0682F2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D604D7"/>
    <w:multiLevelType w:val="hybridMultilevel"/>
    <w:tmpl w:val="09B0E444"/>
    <w:lvl w:ilvl="0" w:tplc="081A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14F66779"/>
    <w:multiLevelType w:val="hybridMultilevel"/>
    <w:tmpl w:val="C4D810A2"/>
    <w:lvl w:ilvl="0" w:tplc="5D68E9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8F0B37"/>
    <w:multiLevelType w:val="hybridMultilevel"/>
    <w:tmpl w:val="E7E4D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B18FE"/>
    <w:multiLevelType w:val="hybridMultilevel"/>
    <w:tmpl w:val="F28ECEFE"/>
    <w:lvl w:ilvl="0" w:tplc="7D046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B34D15"/>
    <w:multiLevelType w:val="hybridMultilevel"/>
    <w:tmpl w:val="DF4C256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83A87"/>
    <w:multiLevelType w:val="hybridMultilevel"/>
    <w:tmpl w:val="A5ECBB7C"/>
    <w:lvl w:ilvl="0" w:tplc="04090001">
      <w:start w:val="1"/>
      <w:numFmt w:val="bullet"/>
      <w:lvlText w:val=""/>
      <w:lvlJc w:val="left"/>
      <w:pPr>
        <w:tabs>
          <w:tab w:val="num" w:pos="360"/>
        </w:tabs>
        <w:ind w:left="360" w:hanging="360"/>
      </w:pPr>
      <w:rPr>
        <w:rFonts w:ascii="Symbol" w:hAnsi="Symbol" w:hint="default"/>
      </w:rPr>
    </w:lvl>
    <w:lvl w:ilvl="1" w:tplc="3E440418">
      <w:start w:val="4"/>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73E3660"/>
    <w:multiLevelType w:val="hybridMultilevel"/>
    <w:tmpl w:val="AED6D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F78D2"/>
    <w:multiLevelType w:val="hybridMultilevel"/>
    <w:tmpl w:val="DC460840"/>
    <w:lvl w:ilvl="0" w:tplc="BC62A1FC">
      <w:start w:val="1"/>
      <w:numFmt w:val="lowerLetter"/>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8600AC"/>
    <w:multiLevelType w:val="hybridMultilevel"/>
    <w:tmpl w:val="0CD82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7372F"/>
    <w:multiLevelType w:val="multilevel"/>
    <w:tmpl w:val="569C0A86"/>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CC95B23"/>
    <w:multiLevelType w:val="hybridMultilevel"/>
    <w:tmpl w:val="FD449E88"/>
    <w:lvl w:ilvl="0" w:tplc="823A69EE">
      <w:start w:val="1"/>
      <w:numFmt w:val="lowerLetter"/>
      <w:lvlText w:val="%1)"/>
      <w:lvlJc w:val="left"/>
      <w:pPr>
        <w:tabs>
          <w:tab w:val="num" w:pos="360"/>
        </w:tabs>
        <w:ind w:left="360" w:hanging="360"/>
      </w:pPr>
      <w:rPr>
        <w:rFonts w:hint="default"/>
      </w:rPr>
    </w:lvl>
    <w:lvl w:ilvl="1" w:tplc="E8B2915C">
      <w:start w:val="3"/>
      <w:numFmt w:val="decimal"/>
      <w:lvlText w:val="%2."/>
      <w:lvlJc w:val="left"/>
      <w:pPr>
        <w:tabs>
          <w:tab w:val="num" w:pos="1026"/>
        </w:tabs>
        <w:ind w:left="1026" w:hanging="360"/>
      </w:pPr>
      <w:rPr>
        <w:rFonts w:hint="default"/>
        <w:b/>
        <w:color w:val="auto"/>
      </w:rPr>
    </w:lvl>
    <w:lvl w:ilvl="2" w:tplc="BBF2DE5E">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EEA0AB5"/>
    <w:multiLevelType w:val="hybridMultilevel"/>
    <w:tmpl w:val="EEB2D2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F0D349C"/>
    <w:multiLevelType w:val="hybridMultilevel"/>
    <w:tmpl w:val="7C46F172"/>
    <w:lvl w:ilvl="0" w:tplc="2AA8DFD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D8C47352">
      <w:start w:val="5"/>
      <w:numFmt w:val="lowerLetter"/>
      <w:lvlText w:val="%3)"/>
      <w:lvlJc w:val="left"/>
      <w:pPr>
        <w:tabs>
          <w:tab w:val="num" w:pos="-180"/>
        </w:tabs>
        <w:ind w:left="-180" w:hanging="360"/>
      </w:pPr>
      <w:rPr>
        <w:rFonts w:cs="Times New Roman" w:hint="default"/>
      </w:rPr>
    </w:lvl>
    <w:lvl w:ilvl="3" w:tplc="2AA8DFD2">
      <w:start w:val="1"/>
      <w:numFmt w:val="decimal"/>
      <w:lvlText w:val="%4)"/>
      <w:lvlJc w:val="left"/>
      <w:pPr>
        <w:tabs>
          <w:tab w:val="num" w:pos="360"/>
        </w:tabs>
        <w:ind w:left="360" w:hanging="360"/>
      </w:pPr>
      <w:rPr>
        <w:rFonts w:cs="Times New Roman" w:hint="default"/>
      </w:rPr>
    </w:lvl>
    <w:lvl w:ilvl="4" w:tplc="04090019">
      <w:start w:val="1"/>
      <w:numFmt w:val="lowerLetter"/>
      <w:lvlText w:val="%5."/>
      <w:lvlJc w:val="left"/>
      <w:pPr>
        <w:tabs>
          <w:tab w:val="num" w:pos="1080"/>
        </w:tabs>
        <w:ind w:left="1080" w:hanging="360"/>
      </w:pPr>
      <w:rPr>
        <w:rFonts w:cs="Times New Roman"/>
      </w:rPr>
    </w:lvl>
    <w:lvl w:ilvl="5" w:tplc="04090017">
      <w:start w:val="1"/>
      <w:numFmt w:val="lowerLetter"/>
      <w:lvlText w:val="%6)"/>
      <w:lvlJc w:val="left"/>
      <w:pPr>
        <w:tabs>
          <w:tab w:val="num" w:pos="1980"/>
        </w:tabs>
        <w:ind w:left="1980" w:hanging="360"/>
      </w:pPr>
      <w:rPr>
        <w:rFonts w:cs="Times New Roman"/>
      </w:rPr>
    </w:lvl>
    <w:lvl w:ilvl="6" w:tplc="0409000F">
      <w:start w:val="1"/>
      <w:numFmt w:val="decimal"/>
      <w:lvlText w:val="%7."/>
      <w:lvlJc w:val="left"/>
      <w:pPr>
        <w:tabs>
          <w:tab w:val="num" w:pos="2520"/>
        </w:tabs>
        <w:ind w:left="2520" w:hanging="360"/>
      </w:pPr>
      <w:rPr>
        <w:rFonts w:cs="Times New Roman"/>
      </w:rPr>
    </w:lvl>
    <w:lvl w:ilvl="7" w:tplc="04090019" w:tentative="1">
      <w:start w:val="1"/>
      <w:numFmt w:val="lowerLetter"/>
      <w:lvlText w:val="%8."/>
      <w:lvlJc w:val="left"/>
      <w:pPr>
        <w:tabs>
          <w:tab w:val="num" w:pos="3240"/>
        </w:tabs>
        <w:ind w:left="3240" w:hanging="360"/>
      </w:pPr>
      <w:rPr>
        <w:rFonts w:cs="Times New Roman"/>
      </w:rPr>
    </w:lvl>
    <w:lvl w:ilvl="8" w:tplc="0409001B" w:tentative="1">
      <w:start w:val="1"/>
      <w:numFmt w:val="lowerRoman"/>
      <w:lvlText w:val="%9."/>
      <w:lvlJc w:val="right"/>
      <w:pPr>
        <w:tabs>
          <w:tab w:val="num" w:pos="3960"/>
        </w:tabs>
        <w:ind w:left="3960" w:hanging="180"/>
      </w:pPr>
      <w:rPr>
        <w:rFonts w:cs="Times New Roman"/>
      </w:rPr>
    </w:lvl>
  </w:abstractNum>
  <w:abstractNum w:abstractNumId="21" w15:restartNumberingAfterBreak="0">
    <w:nsid w:val="2FD7120B"/>
    <w:multiLevelType w:val="hybridMultilevel"/>
    <w:tmpl w:val="F670ACB4"/>
    <w:lvl w:ilvl="0" w:tplc="04090001">
      <w:start w:val="1"/>
      <w:numFmt w:val="bullet"/>
      <w:lvlText w:val=""/>
      <w:lvlJc w:val="left"/>
      <w:pPr>
        <w:ind w:left="720" w:hanging="360"/>
      </w:pPr>
      <w:rPr>
        <w:rFonts w:ascii="Symbol" w:hAnsi="Symbol" w:hint="default"/>
      </w:rPr>
    </w:lvl>
    <w:lvl w:ilvl="1" w:tplc="2A5C924E">
      <w:start w:val="19"/>
      <w:numFmt w:val="bullet"/>
      <w:lvlText w:val="-"/>
      <w:lvlJc w:val="left"/>
      <w:pPr>
        <w:ind w:left="1440" w:hanging="360"/>
      </w:pPr>
      <w:rPr>
        <w:rFonts w:ascii="Trebuchet MS" w:eastAsia="Times New Roman"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A265C"/>
    <w:multiLevelType w:val="hybridMultilevel"/>
    <w:tmpl w:val="C2FE36EC"/>
    <w:lvl w:ilvl="0" w:tplc="CDB4F326">
      <w:start w:val="4"/>
      <w:numFmt w:val="bullet"/>
      <w:lvlText w:val="-"/>
      <w:lvlJc w:val="left"/>
      <w:pPr>
        <w:ind w:left="720" w:hanging="360"/>
      </w:pPr>
      <w:rPr>
        <w:rFonts w:ascii="Trebuchet MS" w:eastAsia="Calibri"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40BF3"/>
    <w:multiLevelType w:val="multilevel"/>
    <w:tmpl w:val="45A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65F3A"/>
    <w:multiLevelType w:val="multilevel"/>
    <w:tmpl w:val="6EFC147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3E0F13AF"/>
    <w:multiLevelType w:val="hybridMultilevel"/>
    <w:tmpl w:val="901C0212"/>
    <w:lvl w:ilvl="0" w:tplc="D722E48C">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35209"/>
    <w:multiLevelType w:val="hybridMultilevel"/>
    <w:tmpl w:val="ADF89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5D3B24"/>
    <w:multiLevelType w:val="hybridMultilevel"/>
    <w:tmpl w:val="4D46E280"/>
    <w:lvl w:ilvl="0" w:tplc="5D2615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27635F"/>
    <w:multiLevelType w:val="hybridMultilevel"/>
    <w:tmpl w:val="9C5871B4"/>
    <w:lvl w:ilvl="0" w:tplc="7742B2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8C4508A"/>
    <w:multiLevelType w:val="hybridMultilevel"/>
    <w:tmpl w:val="1D6AE6A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2DEAD1E2">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962BE9"/>
    <w:multiLevelType w:val="multilevel"/>
    <w:tmpl w:val="1C0E8990"/>
    <w:lvl w:ilvl="0">
      <w:start w:val="1"/>
      <w:numFmt w:val="decimal"/>
      <w:lvlText w:val="%1."/>
      <w:lvlJc w:val="left"/>
      <w:pPr>
        <w:tabs>
          <w:tab w:val="num" w:pos="645"/>
        </w:tabs>
        <w:ind w:left="645"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2310" w:hanging="720"/>
      </w:pPr>
      <w:rPr>
        <w:rFonts w:hint="default"/>
      </w:rPr>
    </w:lvl>
    <w:lvl w:ilvl="4">
      <w:start w:val="1"/>
      <w:numFmt w:val="decimal"/>
      <w:isLgl/>
      <w:lvlText w:val="%1.%2.%3.%4.%5."/>
      <w:lvlJc w:val="left"/>
      <w:pPr>
        <w:ind w:left="3105"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35"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565" w:hanging="1800"/>
      </w:pPr>
      <w:rPr>
        <w:rFonts w:hint="default"/>
      </w:rPr>
    </w:lvl>
  </w:abstractNum>
  <w:abstractNum w:abstractNumId="31" w15:restartNumberingAfterBreak="0">
    <w:nsid w:val="4BD56A3B"/>
    <w:multiLevelType w:val="hybridMultilevel"/>
    <w:tmpl w:val="E07CBAC8"/>
    <w:lvl w:ilvl="0" w:tplc="81BC6CE4">
      <w:start w:val="1"/>
      <w:numFmt w:val="bullet"/>
      <w:lvlText w:val="-"/>
      <w:lvlJc w:val="left"/>
      <w:pPr>
        <w:ind w:left="2160" w:hanging="360"/>
      </w:pPr>
      <w:rPr>
        <w:rFonts w:ascii="Calibri" w:eastAsia="Calibri"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2" w15:restartNumberingAfterBreak="0">
    <w:nsid w:val="4D6E4804"/>
    <w:multiLevelType w:val="hybridMultilevel"/>
    <w:tmpl w:val="1E84392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C41A62"/>
    <w:multiLevelType w:val="hybridMultilevel"/>
    <w:tmpl w:val="362C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CD493C"/>
    <w:multiLevelType w:val="hybridMultilevel"/>
    <w:tmpl w:val="8DF21D14"/>
    <w:lvl w:ilvl="0" w:tplc="77EAE076">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5" w15:restartNumberingAfterBreak="0">
    <w:nsid w:val="4F75020B"/>
    <w:multiLevelType w:val="hybridMultilevel"/>
    <w:tmpl w:val="DEA61BD0"/>
    <w:lvl w:ilvl="0" w:tplc="F246EE4E">
      <w:numFmt w:val="bullet"/>
      <w:lvlText w:val="-"/>
      <w:lvlJc w:val="left"/>
      <w:pPr>
        <w:tabs>
          <w:tab w:val="num" w:pos="720"/>
        </w:tabs>
        <w:ind w:left="720" w:hanging="360"/>
      </w:pPr>
      <w:rPr>
        <w:rFonts w:ascii="Trebuchet MS" w:eastAsia="MS Mincho" w:hAnsi="Trebuchet MS"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E94A47"/>
    <w:multiLevelType w:val="hybridMultilevel"/>
    <w:tmpl w:val="9BCED424"/>
    <w:lvl w:ilvl="0" w:tplc="06649B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DE7956"/>
    <w:multiLevelType w:val="hybridMultilevel"/>
    <w:tmpl w:val="5F6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78120F"/>
    <w:multiLevelType w:val="hybridMultilevel"/>
    <w:tmpl w:val="DD94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E011A2"/>
    <w:multiLevelType w:val="hybridMultilevel"/>
    <w:tmpl w:val="6170A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FF4E14"/>
    <w:multiLevelType w:val="hybridMultilevel"/>
    <w:tmpl w:val="6F8489D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582D77A2"/>
    <w:multiLevelType w:val="hybridMultilevel"/>
    <w:tmpl w:val="8ABE3742"/>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6204EF"/>
    <w:multiLevelType w:val="hybridMultilevel"/>
    <w:tmpl w:val="B91886BE"/>
    <w:lvl w:ilvl="0" w:tplc="C6B21248">
      <w:start w:val="1"/>
      <w:numFmt w:val="decimal"/>
      <w:lvlText w:val="%1."/>
      <w:lvlJc w:val="left"/>
      <w:pPr>
        <w:tabs>
          <w:tab w:val="num" w:pos="720"/>
        </w:tabs>
        <w:ind w:left="720" w:hanging="360"/>
      </w:pPr>
      <w:rPr>
        <w:rFonts w:hint="default"/>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3" w15:restartNumberingAfterBreak="0">
    <w:nsid w:val="6B1F5726"/>
    <w:multiLevelType w:val="hybridMultilevel"/>
    <w:tmpl w:val="0F94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65C65"/>
    <w:multiLevelType w:val="hybridMultilevel"/>
    <w:tmpl w:val="C9C067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5964FA"/>
    <w:multiLevelType w:val="hybridMultilevel"/>
    <w:tmpl w:val="BA4C7154"/>
    <w:lvl w:ilvl="0" w:tplc="DCC89A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C66E4E"/>
    <w:multiLevelType w:val="hybridMultilevel"/>
    <w:tmpl w:val="06ECCA16"/>
    <w:lvl w:ilvl="0" w:tplc="F8768872">
      <w:start w:val="1"/>
      <w:numFmt w:val="bullet"/>
      <w:lvlText w:val="-"/>
      <w:lvlJc w:val="left"/>
      <w:pPr>
        <w:tabs>
          <w:tab w:val="num" w:pos="1003"/>
        </w:tabs>
        <w:ind w:left="1003" w:hanging="283"/>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9E0550C"/>
    <w:multiLevelType w:val="hybridMultilevel"/>
    <w:tmpl w:val="D94E0E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8C1656"/>
    <w:multiLevelType w:val="hybridMultilevel"/>
    <w:tmpl w:val="AD181EC8"/>
    <w:lvl w:ilvl="0" w:tplc="CF1C032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DB5321"/>
    <w:multiLevelType w:val="hybridMultilevel"/>
    <w:tmpl w:val="27FC7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086F06"/>
    <w:multiLevelType w:val="hybridMultilevel"/>
    <w:tmpl w:val="180ABBC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270661">
    <w:abstractNumId w:val="17"/>
  </w:num>
  <w:num w:numId="2" w16cid:durableId="257105427">
    <w:abstractNumId w:val="29"/>
  </w:num>
  <w:num w:numId="3" w16cid:durableId="1957250045">
    <w:abstractNumId w:val="5"/>
  </w:num>
  <w:num w:numId="4" w16cid:durableId="1947812441">
    <w:abstractNumId w:val="7"/>
  </w:num>
  <w:num w:numId="5" w16cid:durableId="30032909">
    <w:abstractNumId w:val="46"/>
  </w:num>
  <w:num w:numId="6" w16cid:durableId="824857572">
    <w:abstractNumId w:val="25"/>
  </w:num>
  <w:num w:numId="7" w16cid:durableId="2119331313">
    <w:abstractNumId w:val="19"/>
  </w:num>
  <w:num w:numId="8" w16cid:durableId="803934032">
    <w:abstractNumId w:val="13"/>
  </w:num>
  <w:num w:numId="9" w16cid:durableId="908492754">
    <w:abstractNumId w:val="15"/>
  </w:num>
  <w:num w:numId="10" w16cid:durableId="562176158">
    <w:abstractNumId w:val="18"/>
  </w:num>
  <w:num w:numId="11" w16cid:durableId="1427190237">
    <w:abstractNumId w:val="4"/>
  </w:num>
  <w:num w:numId="12" w16cid:durableId="628631956">
    <w:abstractNumId w:val="8"/>
  </w:num>
  <w:num w:numId="13" w16cid:durableId="788474133">
    <w:abstractNumId w:val="49"/>
  </w:num>
  <w:num w:numId="14" w16cid:durableId="1803379814">
    <w:abstractNumId w:val="36"/>
  </w:num>
  <w:num w:numId="15" w16cid:durableId="1579823105">
    <w:abstractNumId w:val="26"/>
  </w:num>
  <w:num w:numId="16" w16cid:durableId="1740057112">
    <w:abstractNumId w:val="35"/>
  </w:num>
  <w:num w:numId="17" w16cid:durableId="1061171954">
    <w:abstractNumId w:val="6"/>
  </w:num>
  <w:num w:numId="18" w16cid:durableId="557323780">
    <w:abstractNumId w:val="11"/>
  </w:num>
  <w:num w:numId="19" w16cid:durableId="30571863">
    <w:abstractNumId w:val="41"/>
  </w:num>
  <w:num w:numId="20" w16cid:durableId="2145735672">
    <w:abstractNumId w:val="34"/>
  </w:num>
  <w:num w:numId="21" w16cid:durableId="2132044161">
    <w:abstractNumId w:val="42"/>
  </w:num>
  <w:num w:numId="22" w16cid:durableId="800805592">
    <w:abstractNumId w:val="0"/>
  </w:num>
  <w:num w:numId="23" w16cid:durableId="2085033147">
    <w:abstractNumId w:val="14"/>
  </w:num>
  <w:num w:numId="24" w16cid:durableId="540409916">
    <w:abstractNumId w:val="38"/>
  </w:num>
  <w:num w:numId="25" w16cid:durableId="2087677801">
    <w:abstractNumId w:val="50"/>
  </w:num>
  <w:num w:numId="26" w16cid:durableId="1867329535">
    <w:abstractNumId w:val="39"/>
  </w:num>
  <w:num w:numId="27" w16cid:durableId="360981175">
    <w:abstractNumId w:val="33"/>
  </w:num>
  <w:num w:numId="28" w16cid:durableId="1223833689">
    <w:abstractNumId w:val="16"/>
  </w:num>
  <w:num w:numId="29" w16cid:durableId="1514806559">
    <w:abstractNumId w:val="48"/>
  </w:num>
  <w:num w:numId="30" w16cid:durableId="1501114927">
    <w:abstractNumId w:val="28"/>
  </w:num>
  <w:num w:numId="31" w16cid:durableId="1344363081">
    <w:abstractNumId w:val="27"/>
  </w:num>
  <w:num w:numId="32" w16cid:durableId="1250383825">
    <w:abstractNumId w:val="43"/>
  </w:num>
  <w:num w:numId="33" w16cid:durableId="1295939855">
    <w:abstractNumId w:val="21"/>
  </w:num>
  <w:num w:numId="34" w16cid:durableId="1960337166">
    <w:abstractNumId w:val="30"/>
  </w:num>
  <w:num w:numId="35" w16cid:durableId="1913736729">
    <w:abstractNumId w:val="37"/>
  </w:num>
  <w:num w:numId="36" w16cid:durableId="1800567752">
    <w:abstractNumId w:val="12"/>
  </w:num>
  <w:num w:numId="37" w16cid:durableId="334234335">
    <w:abstractNumId w:val="10"/>
  </w:num>
  <w:num w:numId="38" w16cid:durableId="1077285839">
    <w:abstractNumId w:val="9"/>
  </w:num>
  <w:num w:numId="39" w16cid:durableId="461459933">
    <w:abstractNumId w:val="32"/>
  </w:num>
  <w:num w:numId="40" w16cid:durableId="79061419">
    <w:abstractNumId w:val="47"/>
  </w:num>
  <w:num w:numId="41" w16cid:durableId="2052877152">
    <w:abstractNumId w:val="40"/>
  </w:num>
  <w:num w:numId="42" w16cid:durableId="1979532445">
    <w:abstractNumId w:val="20"/>
  </w:num>
  <w:num w:numId="43" w16cid:durableId="388310653">
    <w:abstractNumId w:val="31"/>
  </w:num>
  <w:num w:numId="44" w16cid:durableId="227233972">
    <w:abstractNumId w:val="24"/>
  </w:num>
  <w:num w:numId="45" w16cid:durableId="1053582888">
    <w:abstractNumId w:val="44"/>
  </w:num>
  <w:num w:numId="46" w16cid:durableId="203754415">
    <w:abstractNumId w:val="1"/>
  </w:num>
  <w:num w:numId="47" w16cid:durableId="1465925419">
    <w:abstractNumId w:val="2"/>
  </w:num>
  <w:num w:numId="48" w16cid:durableId="1283077984">
    <w:abstractNumId w:val="22"/>
  </w:num>
  <w:num w:numId="49" w16cid:durableId="1167020484">
    <w:abstractNumId w:val="45"/>
  </w:num>
  <w:num w:numId="50" w16cid:durableId="132435323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E57"/>
    <w:rsid w:val="00000A81"/>
    <w:rsid w:val="00001D67"/>
    <w:rsid w:val="00001E12"/>
    <w:rsid w:val="000023A3"/>
    <w:rsid w:val="00003AFE"/>
    <w:rsid w:val="000041B4"/>
    <w:rsid w:val="0000443B"/>
    <w:rsid w:val="000073FC"/>
    <w:rsid w:val="000101DF"/>
    <w:rsid w:val="000121D2"/>
    <w:rsid w:val="00013C4A"/>
    <w:rsid w:val="00014668"/>
    <w:rsid w:val="00014955"/>
    <w:rsid w:val="00014E7E"/>
    <w:rsid w:val="000150FE"/>
    <w:rsid w:val="00016FB9"/>
    <w:rsid w:val="0002091C"/>
    <w:rsid w:val="00020CD4"/>
    <w:rsid w:val="00021F48"/>
    <w:rsid w:val="00022537"/>
    <w:rsid w:val="0002257F"/>
    <w:rsid w:val="00022870"/>
    <w:rsid w:val="00023751"/>
    <w:rsid w:val="00024431"/>
    <w:rsid w:val="000252EE"/>
    <w:rsid w:val="00025A44"/>
    <w:rsid w:val="000271BC"/>
    <w:rsid w:val="0002721F"/>
    <w:rsid w:val="00027455"/>
    <w:rsid w:val="0002791C"/>
    <w:rsid w:val="00027BB7"/>
    <w:rsid w:val="00030828"/>
    <w:rsid w:val="00032B7F"/>
    <w:rsid w:val="00033214"/>
    <w:rsid w:val="00033919"/>
    <w:rsid w:val="00034B2A"/>
    <w:rsid w:val="00035024"/>
    <w:rsid w:val="000354E2"/>
    <w:rsid w:val="00036BB3"/>
    <w:rsid w:val="00036D47"/>
    <w:rsid w:val="000375F6"/>
    <w:rsid w:val="00037A46"/>
    <w:rsid w:val="00037D20"/>
    <w:rsid w:val="00041214"/>
    <w:rsid w:val="000417B6"/>
    <w:rsid w:val="00041B6C"/>
    <w:rsid w:val="00042234"/>
    <w:rsid w:val="00042966"/>
    <w:rsid w:val="0004319D"/>
    <w:rsid w:val="00043383"/>
    <w:rsid w:val="0004382C"/>
    <w:rsid w:val="00044DDF"/>
    <w:rsid w:val="00045E34"/>
    <w:rsid w:val="00046814"/>
    <w:rsid w:val="00046D33"/>
    <w:rsid w:val="0004793D"/>
    <w:rsid w:val="00050BC7"/>
    <w:rsid w:val="00052FAE"/>
    <w:rsid w:val="00054005"/>
    <w:rsid w:val="0005497F"/>
    <w:rsid w:val="00054E74"/>
    <w:rsid w:val="000572AD"/>
    <w:rsid w:val="00057975"/>
    <w:rsid w:val="00060F19"/>
    <w:rsid w:val="00061C78"/>
    <w:rsid w:val="00063FC4"/>
    <w:rsid w:val="00064232"/>
    <w:rsid w:val="0006622A"/>
    <w:rsid w:val="00066EF2"/>
    <w:rsid w:val="000672CC"/>
    <w:rsid w:val="00067A4C"/>
    <w:rsid w:val="00067C7B"/>
    <w:rsid w:val="0007011F"/>
    <w:rsid w:val="000712FA"/>
    <w:rsid w:val="00071637"/>
    <w:rsid w:val="00071758"/>
    <w:rsid w:val="000718EB"/>
    <w:rsid w:val="00072856"/>
    <w:rsid w:val="00072CB8"/>
    <w:rsid w:val="00073642"/>
    <w:rsid w:val="000736E8"/>
    <w:rsid w:val="00073748"/>
    <w:rsid w:val="00073A27"/>
    <w:rsid w:val="00073D86"/>
    <w:rsid w:val="0007668A"/>
    <w:rsid w:val="00076F58"/>
    <w:rsid w:val="000801FF"/>
    <w:rsid w:val="00080944"/>
    <w:rsid w:val="00085398"/>
    <w:rsid w:val="00085D35"/>
    <w:rsid w:val="00086375"/>
    <w:rsid w:val="000872D5"/>
    <w:rsid w:val="000925A9"/>
    <w:rsid w:val="00092DF5"/>
    <w:rsid w:val="00093620"/>
    <w:rsid w:val="00094FF3"/>
    <w:rsid w:val="000957C3"/>
    <w:rsid w:val="000958A5"/>
    <w:rsid w:val="00095B81"/>
    <w:rsid w:val="00095DEA"/>
    <w:rsid w:val="00097599"/>
    <w:rsid w:val="00097ECE"/>
    <w:rsid w:val="000A0677"/>
    <w:rsid w:val="000A0CEA"/>
    <w:rsid w:val="000A1461"/>
    <w:rsid w:val="000A28FD"/>
    <w:rsid w:val="000A474E"/>
    <w:rsid w:val="000A510A"/>
    <w:rsid w:val="000A517C"/>
    <w:rsid w:val="000A5207"/>
    <w:rsid w:val="000A5798"/>
    <w:rsid w:val="000A5FA0"/>
    <w:rsid w:val="000A7132"/>
    <w:rsid w:val="000A73BB"/>
    <w:rsid w:val="000A753D"/>
    <w:rsid w:val="000A7A2B"/>
    <w:rsid w:val="000A7F8C"/>
    <w:rsid w:val="000B0C6D"/>
    <w:rsid w:val="000B28A4"/>
    <w:rsid w:val="000B2DEC"/>
    <w:rsid w:val="000B4706"/>
    <w:rsid w:val="000B4DC0"/>
    <w:rsid w:val="000B61A5"/>
    <w:rsid w:val="000B66FF"/>
    <w:rsid w:val="000B68F7"/>
    <w:rsid w:val="000B743B"/>
    <w:rsid w:val="000B78B7"/>
    <w:rsid w:val="000B7EFE"/>
    <w:rsid w:val="000C0605"/>
    <w:rsid w:val="000C085A"/>
    <w:rsid w:val="000C2295"/>
    <w:rsid w:val="000C2BE4"/>
    <w:rsid w:val="000C3C3D"/>
    <w:rsid w:val="000C551E"/>
    <w:rsid w:val="000C5AEE"/>
    <w:rsid w:val="000C5B1D"/>
    <w:rsid w:val="000C6BB2"/>
    <w:rsid w:val="000C735A"/>
    <w:rsid w:val="000C7A4C"/>
    <w:rsid w:val="000D04A3"/>
    <w:rsid w:val="000D131D"/>
    <w:rsid w:val="000D13D2"/>
    <w:rsid w:val="000D27D3"/>
    <w:rsid w:val="000D2B28"/>
    <w:rsid w:val="000D39BF"/>
    <w:rsid w:val="000D3DB4"/>
    <w:rsid w:val="000D4149"/>
    <w:rsid w:val="000D5681"/>
    <w:rsid w:val="000D616C"/>
    <w:rsid w:val="000D7298"/>
    <w:rsid w:val="000D79B0"/>
    <w:rsid w:val="000D7C28"/>
    <w:rsid w:val="000D7E6A"/>
    <w:rsid w:val="000E027D"/>
    <w:rsid w:val="000E1DF4"/>
    <w:rsid w:val="000E2DBA"/>
    <w:rsid w:val="000E3099"/>
    <w:rsid w:val="000E4389"/>
    <w:rsid w:val="000E6481"/>
    <w:rsid w:val="000E6617"/>
    <w:rsid w:val="000F05C0"/>
    <w:rsid w:val="000F0C60"/>
    <w:rsid w:val="000F1E97"/>
    <w:rsid w:val="000F1ED4"/>
    <w:rsid w:val="000F292F"/>
    <w:rsid w:val="000F41F9"/>
    <w:rsid w:val="000F4F6F"/>
    <w:rsid w:val="000F5480"/>
    <w:rsid w:val="000F571A"/>
    <w:rsid w:val="000F5787"/>
    <w:rsid w:val="000F5A26"/>
    <w:rsid w:val="000F60D3"/>
    <w:rsid w:val="000F653A"/>
    <w:rsid w:val="000F6907"/>
    <w:rsid w:val="00100A84"/>
    <w:rsid w:val="001012F7"/>
    <w:rsid w:val="001018BB"/>
    <w:rsid w:val="00101CD5"/>
    <w:rsid w:val="001038BE"/>
    <w:rsid w:val="0010397F"/>
    <w:rsid w:val="00103BD5"/>
    <w:rsid w:val="00104041"/>
    <w:rsid w:val="00104585"/>
    <w:rsid w:val="00104B99"/>
    <w:rsid w:val="00105841"/>
    <w:rsid w:val="001059DB"/>
    <w:rsid w:val="00106C42"/>
    <w:rsid w:val="00107622"/>
    <w:rsid w:val="001078DF"/>
    <w:rsid w:val="00107CD9"/>
    <w:rsid w:val="00110A9D"/>
    <w:rsid w:val="00111E09"/>
    <w:rsid w:val="00112448"/>
    <w:rsid w:val="0011537C"/>
    <w:rsid w:val="001161F5"/>
    <w:rsid w:val="00116346"/>
    <w:rsid w:val="001164AF"/>
    <w:rsid w:val="00117394"/>
    <w:rsid w:val="00120B88"/>
    <w:rsid w:val="00120D2B"/>
    <w:rsid w:val="0012103D"/>
    <w:rsid w:val="001214C4"/>
    <w:rsid w:val="00121D1D"/>
    <w:rsid w:val="00122218"/>
    <w:rsid w:val="00122497"/>
    <w:rsid w:val="00123637"/>
    <w:rsid w:val="001237E4"/>
    <w:rsid w:val="00123FB1"/>
    <w:rsid w:val="00124B21"/>
    <w:rsid w:val="00124BA8"/>
    <w:rsid w:val="00125986"/>
    <w:rsid w:val="00125B2A"/>
    <w:rsid w:val="00125F9C"/>
    <w:rsid w:val="001260B8"/>
    <w:rsid w:val="001262D7"/>
    <w:rsid w:val="0012722B"/>
    <w:rsid w:val="00127FBB"/>
    <w:rsid w:val="0013047E"/>
    <w:rsid w:val="00130E6B"/>
    <w:rsid w:val="0013163B"/>
    <w:rsid w:val="00131F64"/>
    <w:rsid w:val="00132A23"/>
    <w:rsid w:val="00132BF7"/>
    <w:rsid w:val="00132EB4"/>
    <w:rsid w:val="001371C9"/>
    <w:rsid w:val="0013721D"/>
    <w:rsid w:val="00140846"/>
    <w:rsid w:val="00144071"/>
    <w:rsid w:val="0014477E"/>
    <w:rsid w:val="00144B6B"/>
    <w:rsid w:val="00144CBF"/>
    <w:rsid w:val="00145B7A"/>
    <w:rsid w:val="001466B6"/>
    <w:rsid w:val="001466CE"/>
    <w:rsid w:val="001479D2"/>
    <w:rsid w:val="00147D6C"/>
    <w:rsid w:val="00150A91"/>
    <w:rsid w:val="00150B6D"/>
    <w:rsid w:val="00151DDC"/>
    <w:rsid w:val="00151EA2"/>
    <w:rsid w:val="00152777"/>
    <w:rsid w:val="00152E20"/>
    <w:rsid w:val="001533D9"/>
    <w:rsid w:val="0015382F"/>
    <w:rsid w:val="0015399B"/>
    <w:rsid w:val="00154538"/>
    <w:rsid w:val="001545D0"/>
    <w:rsid w:val="00154C34"/>
    <w:rsid w:val="00155269"/>
    <w:rsid w:val="00156290"/>
    <w:rsid w:val="00156373"/>
    <w:rsid w:val="001603CB"/>
    <w:rsid w:val="00160750"/>
    <w:rsid w:val="001607CF"/>
    <w:rsid w:val="00161819"/>
    <w:rsid w:val="00162385"/>
    <w:rsid w:val="0016335F"/>
    <w:rsid w:val="0016336C"/>
    <w:rsid w:val="00163DCB"/>
    <w:rsid w:val="00163F61"/>
    <w:rsid w:val="00164B5B"/>
    <w:rsid w:val="00164C6F"/>
    <w:rsid w:val="00164DF2"/>
    <w:rsid w:val="00166115"/>
    <w:rsid w:val="00167787"/>
    <w:rsid w:val="001677D4"/>
    <w:rsid w:val="00171452"/>
    <w:rsid w:val="001715C0"/>
    <w:rsid w:val="0017316F"/>
    <w:rsid w:val="0017321A"/>
    <w:rsid w:val="00175444"/>
    <w:rsid w:val="00175E11"/>
    <w:rsid w:val="00180037"/>
    <w:rsid w:val="001809C3"/>
    <w:rsid w:val="00180DDA"/>
    <w:rsid w:val="00180F23"/>
    <w:rsid w:val="00181820"/>
    <w:rsid w:val="00181853"/>
    <w:rsid w:val="001822A4"/>
    <w:rsid w:val="0018246A"/>
    <w:rsid w:val="00182910"/>
    <w:rsid w:val="00184641"/>
    <w:rsid w:val="00185E31"/>
    <w:rsid w:val="0018662B"/>
    <w:rsid w:val="001879C5"/>
    <w:rsid w:val="0019101B"/>
    <w:rsid w:val="0019240D"/>
    <w:rsid w:val="00192B99"/>
    <w:rsid w:val="00192DF2"/>
    <w:rsid w:val="00193124"/>
    <w:rsid w:val="00193667"/>
    <w:rsid w:val="001939C8"/>
    <w:rsid w:val="00193E7D"/>
    <w:rsid w:val="0019479F"/>
    <w:rsid w:val="001949AA"/>
    <w:rsid w:val="001958B0"/>
    <w:rsid w:val="001973D3"/>
    <w:rsid w:val="001A086B"/>
    <w:rsid w:val="001A0D90"/>
    <w:rsid w:val="001A1D64"/>
    <w:rsid w:val="001A2D99"/>
    <w:rsid w:val="001A36C9"/>
    <w:rsid w:val="001A3918"/>
    <w:rsid w:val="001A42A9"/>
    <w:rsid w:val="001A4320"/>
    <w:rsid w:val="001A5158"/>
    <w:rsid w:val="001A5E4E"/>
    <w:rsid w:val="001A5EF9"/>
    <w:rsid w:val="001A6061"/>
    <w:rsid w:val="001A650C"/>
    <w:rsid w:val="001A6555"/>
    <w:rsid w:val="001A69B9"/>
    <w:rsid w:val="001A7938"/>
    <w:rsid w:val="001A7DB5"/>
    <w:rsid w:val="001B0223"/>
    <w:rsid w:val="001B024A"/>
    <w:rsid w:val="001B0B43"/>
    <w:rsid w:val="001B13C1"/>
    <w:rsid w:val="001B1ECF"/>
    <w:rsid w:val="001B22AF"/>
    <w:rsid w:val="001B2685"/>
    <w:rsid w:val="001B3638"/>
    <w:rsid w:val="001B373C"/>
    <w:rsid w:val="001B46A8"/>
    <w:rsid w:val="001B5BB0"/>
    <w:rsid w:val="001B62F8"/>
    <w:rsid w:val="001C0C39"/>
    <w:rsid w:val="001C10D3"/>
    <w:rsid w:val="001C19BA"/>
    <w:rsid w:val="001C2791"/>
    <w:rsid w:val="001C2A1E"/>
    <w:rsid w:val="001C38B7"/>
    <w:rsid w:val="001C3F3F"/>
    <w:rsid w:val="001C3F98"/>
    <w:rsid w:val="001C43F2"/>
    <w:rsid w:val="001C4950"/>
    <w:rsid w:val="001C4A8E"/>
    <w:rsid w:val="001C5BD6"/>
    <w:rsid w:val="001C5C61"/>
    <w:rsid w:val="001C630D"/>
    <w:rsid w:val="001C6C48"/>
    <w:rsid w:val="001C7BD0"/>
    <w:rsid w:val="001D11C7"/>
    <w:rsid w:val="001D24D5"/>
    <w:rsid w:val="001D31DB"/>
    <w:rsid w:val="001D3E38"/>
    <w:rsid w:val="001D3FBB"/>
    <w:rsid w:val="001D4375"/>
    <w:rsid w:val="001D4BEB"/>
    <w:rsid w:val="001D5F8E"/>
    <w:rsid w:val="001D6252"/>
    <w:rsid w:val="001D797A"/>
    <w:rsid w:val="001D7A2B"/>
    <w:rsid w:val="001E0ADC"/>
    <w:rsid w:val="001E0F04"/>
    <w:rsid w:val="001E1747"/>
    <w:rsid w:val="001E214C"/>
    <w:rsid w:val="001E22EA"/>
    <w:rsid w:val="001E24CE"/>
    <w:rsid w:val="001E4822"/>
    <w:rsid w:val="001E4D20"/>
    <w:rsid w:val="001E6B12"/>
    <w:rsid w:val="001F0D25"/>
    <w:rsid w:val="001F0F5B"/>
    <w:rsid w:val="001F102F"/>
    <w:rsid w:val="001F1626"/>
    <w:rsid w:val="001F1DF8"/>
    <w:rsid w:val="001F2AE2"/>
    <w:rsid w:val="001F31E2"/>
    <w:rsid w:val="001F3F54"/>
    <w:rsid w:val="001F50BC"/>
    <w:rsid w:val="001F644F"/>
    <w:rsid w:val="001F66B1"/>
    <w:rsid w:val="001F6AC3"/>
    <w:rsid w:val="0020202E"/>
    <w:rsid w:val="00202152"/>
    <w:rsid w:val="00202332"/>
    <w:rsid w:val="002025D8"/>
    <w:rsid w:val="00202994"/>
    <w:rsid w:val="002040D3"/>
    <w:rsid w:val="00204AB3"/>
    <w:rsid w:val="00205BBE"/>
    <w:rsid w:val="00206765"/>
    <w:rsid w:val="00206C0F"/>
    <w:rsid w:val="00207020"/>
    <w:rsid w:val="00212A19"/>
    <w:rsid w:val="00213199"/>
    <w:rsid w:val="0021331E"/>
    <w:rsid w:val="00213588"/>
    <w:rsid w:val="002138B9"/>
    <w:rsid w:val="00215E2D"/>
    <w:rsid w:val="0021670A"/>
    <w:rsid w:val="0022076A"/>
    <w:rsid w:val="0022199D"/>
    <w:rsid w:val="00221A29"/>
    <w:rsid w:val="00221B02"/>
    <w:rsid w:val="002243A8"/>
    <w:rsid w:val="00225138"/>
    <w:rsid w:val="00226ABB"/>
    <w:rsid w:val="002274C7"/>
    <w:rsid w:val="002275C5"/>
    <w:rsid w:val="00231EC9"/>
    <w:rsid w:val="00232936"/>
    <w:rsid w:val="00233676"/>
    <w:rsid w:val="00234846"/>
    <w:rsid w:val="0023543A"/>
    <w:rsid w:val="00235CD1"/>
    <w:rsid w:val="00237A24"/>
    <w:rsid w:val="00240254"/>
    <w:rsid w:val="0024057D"/>
    <w:rsid w:val="00240B41"/>
    <w:rsid w:val="00240C91"/>
    <w:rsid w:val="0024191A"/>
    <w:rsid w:val="00241E53"/>
    <w:rsid w:val="00242296"/>
    <w:rsid w:val="00243BB6"/>
    <w:rsid w:val="00246ACB"/>
    <w:rsid w:val="00246BA7"/>
    <w:rsid w:val="00250794"/>
    <w:rsid w:val="002507D9"/>
    <w:rsid w:val="00250C40"/>
    <w:rsid w:val="00251130"/>
    <w:rsid w:val="002530AB"/>
    <w:rsid w:val="00253646"/>
    <w:rsid w:val="00253860"/>
    <w:rsid w:val="00255635"/>
    <w:rsid w:val="00256AE9"/>
    <w:rsid w:val="00257071"/>
    <w:rsid w:val="002574FB"/>
    <w:rsid w:val="00257564"/>
    <w:rsid w:val="00257CBA"/>
    <w:rsid w:val="00260376"/>
    <w:rsid w:val="00260BD9"/>
    <w:rsid w:val="00260DCB"/>
    <w:rsid w:val="0026173C"/>
    <w:rsid w:val="00261D9F"/>
    <w:rsid w:val="00262C53"/>
    <w:rsid w:val="0026353C"/>
    <w:rsid w:val="002636F1"/>
    <w:rsid w:val="002653B2"/>
    <w:rsid w:val="00265491"/>
    <w:rsid w:val="00265D3F"/>
    <w:rsid w:val="00266F34"/>
    <w:rsid w:val="00267445"/>
    <w:rsid w:val="0027071B"/>
    <w:rsid w:val="00272022"/>
    <w:rsid w:val="00272C6D"/>
    <w:rsid w:val="00273567"/>
    <w:rsid w:val="00273F2F"/>
    <w:rsid w:val="002754DF"/>
    <w:rsid w:val="00275BAA"/>
    <w:rsid w:val="00275C26"/>
    <w:rsid w:val="002768DC"/>
    <w:rsid w:val="0027736B"/>
    <w:rsid w:val="0027799E"/>
    <w:rsid w:val="00280CD4"/>
    <w:rsid w:val="00281107"/>
    <w:rsid w:val="00281145"/>
    <w:rsid w:val="0028141E"/>
    <w:rsid w:val="00281D3D"/>
    <w:rsid w:val="00282979"/>
    <w:rsid w:val="0028443D"/>
    <w:rsid w:val="00284F22"/>
    <w:rsid w:val="002855FB"/>
    <w:rsid w:val="002860F6"/>
    <w:rsid w:val="00286D4D"/>
    <w:rsid w:val="00287FCB"/>
    <w:rsid w:val="00290263"/>
    <w:rsid w:val="00291C60"/>
    <w:rsid w:val="00291FDF"/>
    <w:rsid w:val="002938C7"/>
    <w:rsid w:val="00295561"/>
    <w:rsid w:val="00295FEB"/>
    <w:rsid w:val="002968C0"/>
    <w:rsid w:val="002A00AC"/>
    <w:rsid w:val="002A0AAE"/>
    <w:rsid w:val="002A0B9C"/>
    <w:rsid w:val="002A1184"/>
    <w:rsid w:val="002A530F"/>
    <w:rsid w:val="002B0523"/>
    <w:rsid w:val="002B1729"/>
    <w:rsid w:val="002B312C"/>
    <w:rsid w:val="002B3BC3"/>
    <w:rsid w:val="002B3FF6"/>
    <w:rsid w:val="002B4FED"/>
    <w:rsid w:val="002B51B1"/>
    <w:rsid w:val="002B63B9"/>
    <w:rsid w:val="002B7C88"/>
    <w:rsid w:val="002B7FBE"/>
    <w:rsid w:val="002C051F"/>
    <w:rsid w:val="002C0893"/>
    <w:rsid w:val="002C0A00"/>
    <w:rsid w:val="002C0D8E"/>
    <w:rsid w:val="002C25EE"/>
    <w:rsid w:val="002C58F1"/>
    <w:rsid w:val="002C5DDC"/>
    <w:rsid w:val="002C67DB"/>
    <w:rsid w:val="002C6CED"/>
    <w:rsid w:val="002C7A66"/>
    <w:rsid w:val="002D0220"/>
    <w:rsid w:val="002D121F"/>
    <w:rsid w:val="002D45A7"/>
    <w:rsid w:val="002D5321"/>
    <w:rsid w:val="002D65A6"/>
    <w:rsid w:val="002D6956"/>
    <w:rsid w:val="002D747F"/>
    <w:rsid w:val="002E15AE"/>
    <w:rsid w:val="002E20E6"/>
    <w:rsid w:val="002E2AEC"/>
    <w:rsid w:val="002E3A0D"/>
    <w:rsid w:val="002E6298"/>
    <w:rsid w:val="002E62E6"/>
    <w:rsid w:val="002E6C16"/>
    <w:rsid w:val="002F0F09"/>
    <w:rsid w:val="002F0F24"/>
    <w:rsid w:val="002F100E"/>
    <w:rsid w:val="002F2D11"/>
    <w:rsid w:val="002F3D06"/>
    <w:rsid w:val="002F4170"/>
    <w:rsid w:val="002F41DC"/>
    <w:rsid w:val="002F448D"/>
    <w:rsid w:val="002F476D"/>
    <w:rsid w:val="002F4CF9"/>
    <w:rsid w:val="002F5A3A"/>
    <w:rsid w:val="002F5DA5"/>
    <w:rsid w:val="002F6290"/>
    <w:rsid w:val="00300630"/>
    <w:rsid w:val="003014DB"/>
    <w:rsid w:val="00301E8F"/>
    <w:rsid w:val="003030D3"/>
    <w:rsid w:val="0030370C"/>
    <w:rsid w:val="00305A34"/>
    <w:rsid w:val="00306848"/>
    <w:rsid w:val="00307737"/>
    <w:rsid w:val="00310507"/>
    <w:rsid w:val="00313990"/>
    <w:rsid w:val="00313B6B"/>
    <w:rsid w:val="00313C96"/>
    <w:rsid w:val="00314A76"/>
    <w:rsid w:val="00314AB8"/>
    <w:rsid w:val="00315571"/>
    <w:rsid w:val="0031639B"/>
    <w:rsid w:val="00317F86"/>
    <w:rsid w:val="00321A4A"/>
    <w:rsid w:val="00321A82"/>
    <w:rsid w:val="00321D9F"/>
    <w:rsid w:val="003228D5"/>
    <w:rsid w:val="00323D36"/>
    <w:rsid w:val="0032427C"/>
    <w:rsid w:val="0032511F"/>
    <w:rsid w:val="00325ECB"/>
    <w:rsid w:val="003275E1"/>
    <w:rsid w:val="003331C6"/>
    <w:rsid w:val="00333A4F"/>
    <w:rsid w:val="0033492D"/>
    <w:rsid w:val="0033518E"/>
    <w:rsid w:val="00335BBC"/>
    <w:rsid w:val="00335F39"/>
    <w:rsid w:val="00336515"/>
    <w:rsid w:val="00336642"/>
    <w:rsid w:val="00336B4B"/>
    <w:rsid w:val="00336EA6"/>
    <w:rsid w:val="00337242"/>
    <w:rsid w:val="0033777F"/>
    <w:rsid w:val="00340018"/>
    <w:rsid w:val="00340067"/>
    <w:rsid w:val="0034025C"/>
    <w:rsid w:val="0034085F"/>
    <w:rsid w:val="00341B72"/>
    <w:rsid w:val="0034204D"/>
    <w:rsid w:val="00343BA9"/>
    <w:rsid w:val="003444BB"/>
    <w:rsid w:val="00344F96"/>
    <w:rsid w:val="00345894"/>
    <w:rsid w:val="00345CCA"/>
    <w:rsid w:val="00346B71"/>
    <w:rsid w:val="003477EE"/>
    <w:rsid w:val="00350918"/>
    <w:rsid w:val="00352792"/>
    <w:rsid w:val="00352DFE"/>
    <w:rsid w:val="00353706"/>
    <w:rsid w:val="00353E1C"/>
    <w:rsid w:val="0035493E"/>
    <w:rsid w:val="00355D7D"/>
    <w:rsid w:val="00357E13"/>
    <w:rsid w:val="00360241"/>
    <w:rsid w:val="00362735"/>
    <w:rsid w:val="00363079"/>
    <w:rsid w:val="00363916"/>
    <w:rsid w:val="00364E39"/>
    <w:rsid w:val="003668E1"/>
    <w:rsid w:val="00367751"/>
    <w:rsid w:val="003716CC"/>
    <w:rsid w:val="003723E3"/>
    <w:rsid w:val="00373601"/>
    <w:rsid w:val="00374EAA"/>
    <w:rsid w:val="00376A91"/>
    <w:rsid w:val="00376B9C"/>
    <w:rsid w:val="003770F0"/>
    <w:rsid w:val="00377DB3"/>
    <w:rsid w:val="00380BEA"/>
    <w:rsid w:val="00381ECC"/>
    <w:rsid w:val="00383745"/>
    <w:rsid w:val="00384490"/>
    <w:rsid w:val="00384F8C"/>
    <w:rsid w:val="00385BCC"/>
    <w:rsid w:val="003860F1"/>
    <w:rsid w:val="003861E6"/>
    <w:rsid w:val="003910C2"/>
    <w:rsid w:val="0039145F"/>
    <w:rsid w:val="00391E1C"/>
    <w:rsid w:val="00394235"/>
    <w:rsid w:val="003949D8"/>
    <w:rsid w:val="00394C4D"/>
    <w:rsid w:val="00394EE0"/>
    <w:rsid w:val="0039662B"/>
    <w:rsid w:val="0039759D"/>
    <w:rsid w:val="00397A11"/>
    <w:rsid w:val="003A087F"/>
    <w:rsid w:val="003A0B56"/>
    <w:rsid w:val="003A2327"/>
    <w:rsid w:val="003A4364"/>
    <w:rsid w:val="003A52DD"/>
    <w:rsid w:val="003A580D"/>
    <w:rsid w:val="003A5E8F"/>
    <w:rsid w:val="003A747E"/>
    <w:rsid w:val="003B0897"/>
    <w:rsid w:val="003B0CFD"/>
    <w:rsid w:val="003B299F"/>
    <w:rsid w:val="003B3D11"/>
    <w:rsid w:val="003B4245"/>
    <w:rsid w:val="003B444B"/>
    <w:rsid w:val="003B449A"/>
    <w:rsid w:val="003B4E19"/>
    <w:rsid w:val="003B75C6"/>
    <w:rsid w:val="003B77D3"/>
    <w:rsid w:val="003B79F5"/>
    <w:rsid w:val="003C0FA8"/>
    <w:rsid w:val="003C1312"/>
    <w:rsid w:val="003C4DC8"/>
    <w:rsid w:val="003C4FAF"/>
    <w:rsid w:val="003C6439"/>
    <w:rsid w:val="003C731C"/>
    <w:rsid w:val="003D011F"/>
    <w:rsid w:val="003D0BA3"/>
    <w:rsid w:val="003D2B1B"/>
    <w:rsid w:val="003D2C2A"/>
    <w:rsid w:val="003D35E6"/>
    <w:rsid w:val="003D3E02"/>
    <w:rsid w:val="003D429F"/>
    <w:rsid w:val="003D4EB6"/>
    <w:rsid w:val="003D522C"/>
    <w:rsid w:val="003D67DF"/>
    <w:rsid w:val="003D699C"/>
    <w:rsid w:val="003E0267"/>
    <w:rsid w:val="003E084D"/>
    <w:rsid w:val="003E34C3"/>
    <w:rsid w:val="003E3C71"/>
    <w:rsid w:val="003E51A2"/>
    <w:rsid w:val="003E5302"/>
    <w:rsid w:val="003E65D0"/>
    <w:rsid w:val="003E71D1"/>
    <w:rsid w:val="003E7F8E"/>
    <w:rsid w:val="003F034B"/>
    <w:rsid w:val="003F0745"/>
    <w:rsid w:val="003F0F88"/>
    <w:rsid w:val="003F11CB"/>
    <w:rsid w:val="003F13FA"/>
    <w:rsid w:val="003F1675"/>
    <w:rsid w:val="003F17D3"/>
    <w:rsid w:val="003F3FC2"/>
    <w:rsid w:val="003F4E0B"/>
    <w:rsid w:val="003F5912"/>
    <w:rsid w:val="003F5F48"/>
    <w:rsid w:val="003F5FC3"/>
    <w:rsid w:val="003F6884"/>
    <w:rsid w:val="003F71FD"/>
    <w:rsid w:val="003F7FDB"/>
    <w:rsid w:val="003F7FEA"/>
    <w:rsid w:val="00400677"/>
    <w:rsid w:val="004008CC"/>
    <w:rsid w:val="00400ECC"/>
    <w:rsid w:val="00401C39"/>
    <w:rsid w:val="00401C75"/>
    <w:rsid w:val="00402B2E"/>
    <w:rsid w:val="004032BB"/>
    <w:rsid w:val="00403FF3"/>
    <w:rsid w:val="00404CEA"/>
    <w:rsid w:val="00404F3B"/>
    <w:rsid w:val="00406C8B"/>
    <w:rsid w:val="00410A3B"/>
    <w:rsid w:val="0041112A"/>
    <w:rsid w:val="00411D47"/>
    <w:rsid w:val="00412BB7"/>
    <w:rsid w:val="004139A0"/>
    <w:rsid w:val="00413E1F"/>
    <w:rsid w:val="00414052"/>
    <w:rsid w:val="00414BD9"/>
    <w:rsid w:val="004160CE"/>
    <w:rsid w:val="004164AB"/>
    <w:rsid w:val="00417033"/>
    <w:rsid w:val="0041798D"/>
    <w:rsid w:val="00417DAF"/>
    <w:rsid w:val="00417F05"/>
    <w:rsid w:val="004209C3"/>
    <w:rsid w:val="00421710"/>
    <w:rsid w:val="0042374C"/>
    <w:rsid w:val="00423FEE"/>
    <w:rsid w:val="00424574"/>
    <w:rsid w:val="00424EB6"/>
    <w:rsid w:val="004252EE"/>
    <w:rsid w:val="00426022"/>
    <w:rsid w:val="00426DF5"/>
    <w:rsid w:val="00427107"/>
    <w:rsid w:val="00427771"/>
    <w:rsid w:val="00431296"/>
    <w:rsid w:val="0043142E"/>
    <w:rsid w:val="00431D9F"/>
    <w:rsid w:val="00431E4A"/>
    <w:rsid w:val="004324AB"/>
    <w:rsid w:val="004328A5"/>
    <w:rsid w:val="00434CB8"/>
    <w:rsid w:val="00436185"/>
    <w:rsid w:val="004379D1"/>
    <w:rsid w:val="00440889"/>
    <w:rsid w:val="004437B8"/>
    <w:rsid w:val="00443B35"/>
    <w:rsid w:val="00444D29"/>
    <w:rsid w:val="0044518E"/>
    <w:rsid w:val="004458AB"/>
    <w:rsid w:val="00445909"/>
    <w:rsid w:val="00445C7F"/>
    <w:rsid w:val="00447C41"/>
    <w:rsid w:val="00447CB7"/>
    <w:rsid w:val="00450513"/>
    <w:rsid w:val="00450740"/>
    <w:rsid w:val="00450F62"/>
    <w:rsid w:val="00452563"/>
    <w:rsid w:val="00453A2E"/>
    <w:rsid w:val="00460CD2"/>
    <w:rsid w:val="00462B8D"/>
    <w:rsid w:val="004634A8"/>
    <w:rsid w:val="004638EA"/>
    <w:rsid w:val="00463AF6"/>
    <w:rsid w:val="00463D40"/>
    <w:rsid w:val="004642FB"/>
    <w:rsid w:val="00466D89"/>
    <w:rsid w:val="00467148"/>
    <w:rsid w:val="004672B4"/>
    <w:rsid w:val="00467981"/>
    <w:rsid w:val="00470965"/>
    <w:rsid w:val="00472C67"/>
    <w:rsid w:val="004742B8"/>
    <w:rsid w:val="004744C1"/>
    <w:rsid w:val="004745F5"/>
    <w:rsid w:val="004753C9"/>
    <w:rsid w:val="00476229"/>
    <w:rsid w:val="004762BE"/>
    <w:rsid w:val="004763CF"/>
    <w:rsid w:val="004775FB"/>
    <w:rsid w:val="00477C12"/>
    <w:rsid w:val="004825E9"/>
    <w:rsid w:val="00482EB9"/>
    <w:rsid w:val="00482FCE"/>
    <w:rsid w:val="004832E9"/>
    <w:rsid w:val="0048330E"/>
    <w:rsid w:val="00484A84"/>
    <w:rsid w:val="00486074"/>
    <w:rsid w:val="004861E1"/>
    <w:rsid w:val="0048768F"/>
    <w:rsid w:val="00487A06"/>
    <w:rsid w:val="00487C2A"/>
    <w:rsid w:val="00490A05"/>
    <w:rsid w:val="0049161D"/>
    <w:rsid w:val="00491E4B"/>
    <w:rsid w:val="00494155"/>
    <w:rsid w:val="00494410"/>
    <w:rsid w:val="00494714"/>
    <w:rsid w:val="00494737"/>
    <w:rsid w:val="00494B46"/>
    <w:rsid w:val="004962C5"/>
    <w:rsid w:val="004965D8"/>
    <w:rsid w:val="00496DFB"/>
    <w:rsid w:val="0049714D"/>
    <w:rsid w:val="004A0020"/>
    <w:rsid w:val="004A0375"/>
    <w:rsid w:val="004A039C"/>
    <w:rsid w:val="004A0A8A"/>
    <w:rsid w:val="004A0B68"/>
    <w:rsid w:val="004A0D54"/>
    <w:rsid w:val="004A1499"/>
    <w:rsid w:val="004A1794"/>
    <w:rsid w:val="004A1C0F"/>
    <w:rsid w:val="004A25E0"/>
    <w:rsid w:val="004A3030"/>
    <w:rsid w:val="004A3DCE"/>
    <w:rsid w:val="004A5269"/>
    <w:rsid w:val="004A613B"/>
    <w:rsid w:val="004A6F63"/>
    <w:rsid w:val="004A7AD5"/>
    <w:rsid w:val="004B12E5"/>
    <w:rsid w:val="004B27C0"/>
    <w:rsid w:val="004B2921"/>
    <w:rsid w:val="004B2C39"/>
    <w:rsid w:val="004B33EC"/>
    <w:rsid w:val="004B3A19"/>
    <w:rsid w:val="004B3EB6"/>
    <w:rsid w:val="004B46BA"/>
    <w:rsid w:val="004B49DC"/>
    <w:rsid w:val="004B5DF7"/>
    <w:rsid w:val="004B6F53"/>
    <w:rsid w:val="004C1653"/>
    <w:rsid w:val="004C19DF"/>
    <w:rsid w:val="004C3522"/>
    <w:rsid w:val="004C39A6"/>
    <w:rsid w:val="004C3C79"/>
    <w:rsid w:val="004C5924"/>
    <w:rsid w:val="004C795E"/>
    <w:rsid w:val="004C7C4A"/>
    <w:rsid w:val="004D09DD"/>
    <w:rsid w:val="004D1BCF"/>
    <w:rsid w:val="004D38EF"/>
    <w:rsid w:val="004D4364"/>
    <w:rsid w:val="004D7196"/>
    <w:rsid w:val="004D74FF"/>
    <w:rsid w:val="004E0304"/>
    <w:rsid w:val="004E07FC"/>
    <w:rsid w:val="004E1393"/>
    <w:rsid w:val="004E28E6"/>
    <w:rsid w:val="004E5440"/>
    <w:rsid w:val="004E5614"/>
    <w:rsid w:val="004E561D"/>
    <w:rsid w:val="004E6202"/>
    <w:rsid w:val="004E6D74"/>
    <w:rsid w:val="004E7E7D"/>
    <w:rsid w:val="004F0CBA"/>
    <w:rsid w:val="004F1F0C"/>
    <w:rsid w:val="004F3D06"/>
    <w:rsid w:val="004F3E24"/>
    <w:rsid w:val="004F491B"/>
    <w:rsid w:val="004F5C54"/>
    <w:rsid w:val="004F5F00"/>
    <w:rsid w:val="004F6505"/>
    <w:rsid w:val="00502986"/>
    <w:rsid w:val="005038CE"/>
    <w:rsid w:val="00504139"/>
    <w:rsid w:val="0050463B"/>
    <w:rsid w:val="005047D9"/>
    <w:rsid w:val="00504D8F"/>
    <w:rsid w:val="0050661B"/>
    <w:rsid w:val="00506ECE"/>
    <w:rsid w:val="00507A18"/>
    <w:rsid w:val="00507C44"/>
    <w:rsid w:val="005100FD"/>
    <w:rsid w:val="005105C3"/>
    <w:rsid w:val="0051110B"/>
    <w:rsid w:val="00511330"/>
    <w:rsid w:val="005113D2"/>
    <w:rsid w:val="00511A9E"/>
    <w:rsid w:val="00511C0E"/>
    <w:rsid w:val="005123C5"/>
    <w:rsid w:val="00512792"/>
    <w:rsid w:val="00512823"/>
    <w:rsid w:val="005134D3"/>
    <w:rsid w:val="005144B1"/>
    <w:rsid w:val="00516393"/>
    <w:rsid w:val="0052180F"/>
    <w:rsid w:val="00522105"/>
    <w:rsid w:val="005229E5"/>
    <w:rsid w:val="00523FDD"/>
    <w:rsid w:val="005244B2"/>
    <w:rsid w:val="0052493C"/>
    <w:rsid w:val="00525E21"/>
    <w:rsid w:val="00526B07"/>
    <w:rsid w:val="00527774"/>
    <w:rsid w:val="00530712"/>
    <w:rsid w:val="005315FA"/>
    <w:rsid w:val="005316C4"/>
    <w:rsid w:val="00531CA3"/>
    <w:rsid w:val="0053283D"/>
    <w:rsid w:val="0053452B"/>
    <w:rsid w:val="00534F26"/>
    <w:rsid w:val="0053595B"/>
    <w:rsid w:val="00535BBA"/>
    <w:rsid w:val="005360D4"/>
    <w:rsid w:val="00537E57"/>
    <w:rsid w:val="00541971"/>
    <w:rsid w:val="005435A7"/>
    <w:rsid w:val="00544109"/>
    <w:rsid w:val="00545793"/>
    <w:rsid w:val="00545D3A"/>
    <w:rsid w:val="00545D3D"/>
    <w:rsid w:val="0054616B"/>
    <w:rsid w:val="0054694F"/>
    <w:rsid w:val="00550C9D"/>
    <w:rsid w:val="00550D77"/>
    <w:rsid w:val="005520C0"/>
    <w:rsid w:val="00552309"/>
    <w:rsid w:val="00553333"/>
    <w:rsid w:val="005533E5"/>
    <w:rsid w:val="00555051"/>
    <w:rsid w:val="0055526C"/>
    <w:rsid w:val="00555494"/>
    <w:rsid w:val="00555619"/>
    <w:rsid w:val="005566F3"/>
    <w:rsid w:val="005568A8"/>
    <w:rsid w:val="0055787D"/>
    <w:rsid w:val="00557B09"/>
    <w:rsid w:val="0056085B"/>
    <w:rsid w:val="00561590"/>
    <w:rsid w:val="005620D1"/>
    <w:rsid w:val="005628F9"/>
    <w:rsid w:val="00562F4A"/>
    <w:rsid w:val="00567AE2"/>
    <w:rsid w:val="00570646"/>
    <w:rsid w:val="00572AB8"/>
    <w:rsid w:val="00573CAE"/>
    <w:rsid w:val="0057437D"/>
    <w:rsid w:val="005748CE"/>
    <w:rsid w:val="005749F4"/>
    <w:rsid w:val="00574F8D"/>
    <w:rsid w:val="00575365"/>
    <w:rsid w:val="00575575"/>
    <w:rsid w:val="00576CBA"/>
    <w:rsid w:val="005801F0"/>
    <w:rsid w:val="00580A51"/>
    <w:rsid w:val="00580C76"/>
    <w:rsid w:val="00580C7B"/>
    <w:rsid w:val="00582681"/>
    <w:rsid w:val="005829DE"/>
    <w:rsid w:val="005843F8"/>
    <w:rsid w:val="0058460F"/>
    <w:rsid w:val="005846EA"/>
    <w:rsid w:val="005847A8"/>
    <w:rsid w:val="00584905"/>
    <w:rsid w:val="005855EC"/>
    <w:rsid w:val="00585650"/>
    <w:rsid w:val="005865CF"/>
    <w:rsid w:val="00586B2C"/>
    <w:rsid w:val="005875E7"/>
    <w:rsid w:val="00587D0D"/>
    <w:rsid w:val="005904A3"/>
    <w:rsid w:val="00591421"/>
    <w:rsid w:val="0059258B"/>
    <w:rsid w:val="005929EF"/>
    <w:rsid w:val="0059492B"/>
    <w:rsid w:val="005951B5"/>
    <w:rsid w:val="00596596"/>
    <w:rsid w:val="005969B2"/>
    <w:rsid w:val="00596D71"/>
    <w:rsid w:val="005A00A9"/>
    <w:rsid w:val="005A0344"/>
    <w:rsid w:val="005A0673"/>
    <w:rsid w:val="005A0E0A"/>
    <w:rsid w:val="005A15A3"/>
    <w:rsid w:val="005A1D0A"/>
    <w:rsid w:val="005A1EAB"/>
    <w:rsid w:val="005A2B50"/>
    <w:rsid w:val="005A32EF"/>
    <w:rsid w:val="005A32F8"/>
    <w:rsid w:val="005A35C2"/>
    <w:rsid w:val="005A578E"/>
    <w:rsid w:val="005A6411"/>
    <w:rsid w:val="005A7287"/>
    <w:rsid w:val="005A7BE0"/>
    <w:rsid w:val="005B03BF"/>
    <w:rsid w:val="005B0533"/>
    <w:rsid w:val="005B082E"/>
    <w:rsid w:val="005B12A3"/>
    <w:rsid w:val="005B38BA"/>
    <w:rsid w:val="005B3DD9"/>
    <w:rsid w:val="005B4673"/>
    <w:rsid w:val="005B56BD"/>
    <w:rsid w:val="005B5C6E"/>
    <w:rsid w:val="005B6686"/>
    <w:rsid w:val="005B6C88"/>
    <w:rsid w:val="005B6DE8"/>
    <w:rsid w:val="005B6FA6"/>
    <w:rsid w:val="005C15C9"/>
    <w:rsid w:val="005C1E62"/>
    <w:rsid w:val="005C21F6"/>
    <w:rsid w:val="005C37C7"/>
    <w:rsid w:val="005C3B88"/>
    <w:rsid w:val="005C41F7"/>
    <w:rsid w:val="005C41FB"/>
    <w:rsid w:val="005C4990"/>
    <w:rsid w:val="005C54A3"/>
    <w:rsid w:val="005C58CE"/>
    <w:rsid w:val="005C7DF8"/>
    <w:rsid w:val="005D0BDE"/>
    <w:rsid w:val="005D324B"/>
    <w:rsid w:val="005D4A3D"/>
    <w:rsid w:val="005D7F76"/>
    <w:rsid w:val="005E05FA"/>
    <w:rsid w:val="005E0DFF"/>
    <w:rsid w:val="005E10A2"/>
    <w:rsid w:val="005E1E33"/>
    <w:rsid w:val="005E1F4D"/>
    <w:rsid w:val="005E25D1"/>
    <w:rsid w:val="005E3ED9"/>
    <w:rsid w:val="005E46D2"/>
    <w:rsid w:val="005E4711"/>
    <w:rsid w:val="005E6822"/>
    <w:rsid w:val="005F0952"/>
    <w:rsid w:val="005F24A6"/>
    <w:rsid w:val="005F2B2F"/>
    <w:rsid w:val="005F3A5E"/>
    <w:rsid w:val="005F494E"/>
    <w:rsid w:val="005F4BF2"/>
    <w:rsid w:val="005F4F53"/>
    <w:rsid w:val="005F4FBA"/>
    <w:rsid w:val="005F5519"/>
    <w:rsid w:val="005F5D28"/>
    <w:rsid w:val="005F6A5D"/>
    <w:rsid w:val="005F6DF3"/>
    <w:rsid w:val="005F7970"/>
    <w:rsid w:val="00600643"/>
    <w:rsid w:val="00600784"/>
    <w:rsid w:val="0060098C"/>
    <w:rsid w:val="00601270"/>
    <w:rsid w:val="0060273E"/>
    <w:rsid w:val="00602930"/>
    <w:rsid w:val="0060478A"/>
    <w:rsid w:val="006052BC"/>
    <w:rsid w:val="0060575A"/>
    <w:rsid w:val="00605C86"/>
    <w:rsid w:val="00606432"/>
    <w:rsid w:val="00606DE3"/>
    <w:rsid w:val="00607163"/>
    <w:rsid w:val="0060770C"/>
    <w:rsid w:val="00607911"/>
    <w:rsid w:val="00610FE6"/>
    <w:rsid w:val="0061161D"/>
    <w:rsid w:val="00612734"/>
    <w:rsid w:val="006135D2"/>
    <w:rsid w:val="0061366D"/>
    <w:rsid w:val="00614A65"/>
    <w:rsid w:val="0061666E"/>
    <w:rsid w:val="006169E1"/>
    <w:rsid w:val="006200BB"/>
    <w:rsid w:val="006201DE"/>
    <w:rsid w:val="00620FA7"/>
    <w:rsid w:val="00621DB9"/>
    <w:rsid w:val="00622075"/>
    <w:rsid w:val="0062215E"/>
    <w:rsid w:val="00622E68"/>
    <w:rsid w:val="00623025"/>
    <w:rsid w:val="006234FC"/>
    <w:rsid w:val="006247FB"/>
    <w:rsid w:val="00624BA0"/>
    <w:rsid w:val="006255CD"/>
    <w:rsid w:val="00625648"/>
    <w:rsid w:val="00625763"/>
    <w:rsid w:val="0062599D"/>
    <w:rsid w:val="00625A37"/>
    <w:rsid w:val="00625A5A"/>
    <w:rsid w:val="00625AD8"/>
    <w:rsid w:val="00626E95"/>
    <w:rsid w:val="0062715A"/>
    <w:rsid w:val="006275B2"/>
    <w:rsid w:val="0063038A"/>
    <w:rsid w:val="00630AF9"/>
    <w:rsid w:val="00630B59"/>
    <w:rsid w:val="00631302"/>
    <w:rsid w:val="00632C0A"/>
    <w:rsid w:val="00633C06"/>
    <w:rsid w:val="00633D0F"/>
    <w:rsid w:val="00633E71"/>
    <w:rsid w:val="00634FE6"/>
    <w:rsid w:val="00635BD0"/>
    <w:rsid w:val="006364BC"/>
    <w:rsid w:val="00637438"/>
    <w:rsid w:val="006377F6"/>
    <w:rsid w:val="0064056D"/>
    <w:rsid w:val="00641193"/>
    <w:rsid w:val="006416FC"/>
    <w:rsid w:val="006417E8"/>
    <w:rsid w:val="00642453"/>
    <w:rsid w:val="0064245B"/>
    <w:rsid w:val="0064277C"/>
    <w:rsid w:val="00642ECB"/>
    <w:rsid w:val="00643E52"/>
    <w:rsid w:val="00644B09"/>
    <w:rsid w:val="00644CE2"/>
    <w:rsid w:val="006470CA"/>
    <w:rsid w:val="00647328"/>
    <w:rsid w:val="006478DD"/>
    <w:rsid w:val="00650126"/>
    <w:rsid w:val="00651A1B"/>
    <w:rsid w:val="00653707"/>
    <w:rsid w:val="006550D5"/>
    <w:rsid w:val="00655D72"/>
    <w:rsid w:val="00656E2A"/>
    <w:rsid w:val="006607D3"/>
    <w:rsid w:val="006632F8"/>
    <w:rsid w:val="00663921"/>
    <w:rsid w:val="006647F8"/>
    <w:rsid w:val="006650FB"/>
    <w:rsid w:val="00665116"/>
    <w:rsid w:val="006657E8"/>
    <w:rsid w:val="00665E18"/>
    <w:rsid w:val="00666371"/>
    <w:rsid w:val="006701BF"/>
    <w:rsid w:val="00670F34"/>
    <w:rsid w:val="0067161F"/>
    <w:rsid w:val="00671FF0"/>
    <w:rsid w:val="0067276D"/>
    <w:rsid w:val="00672E47"/>
    <w:rsid w:val="00673456"/>
    <w:rsid w:val="00674857"/>
    <w:rsid w:val="00675175"/>
    <w:rsid w:val="0067543C"/>
    <w:rsid w:val="0067569B"/>
    <w:rsid w:val="00676035"/>
    <w:rsid w:val="006764BE"/>
    <w:rsid w:val="00676D32"/>
    <w:rsid w:val="00677E5C"/>
    <w:rsid w:val="00681CC3"/>
    <w:rsid w:val="00681E0A"/>
    <w:rsid w:val="00681FFB"/>
    <w:rsid w:val="00683230"/>
    <w:rsid w:val="00685376"/>
    <w:rsid w:val="00685CEE"/>
    <w:rsid w:val="00687675"/>
    <w:rsid w:val="0069108E"/>
    <w:rsid w:val="00693E3A"/>
    <w:rsid w:val="006942F3"/>
    <w:rsid w:val="006949DA"/>
    <w:rsid w:val="006957E2"/>
    <w:rsid w:val="0069590F"/>
    <w:rsid w:val="006959B0"/>
    <w:rsid w:val="00695E6C"/>
    <w:rsid w:val="00696C9B"/>
    <w:rsid w:val="00696CB6"/>
    <w:rsid w:val="006A04AD"/>
    <w:rsid w:val="006A15B3"/>
    <w:rsid w:val="006A18FE"/>
    <w:rsid w:val="006A1B87"/>
    <w:rsid w:val="006A1C3B"/>
    <w:rsid w:val="006A3CE4"/>
    <w:rsid w:val="006A40D1"/>
    <w:rsid w:val="006A6783"/>
    <w:rsid w:val="006A6A40"/>
    <w:rsid w:val="006A6B33"/>
    <w:rsid w:val="006A7944"/>
    <w:rsid w:val="006B1D8E"/>
    <w:rsid w:val="006B1FFD"/>
    <w:rsid w:val="006B3A31"/>
    <w:rsid w:val="006B3BAD"/>
    <w:rsid w:val="006B3FBC"/>
    <w:rsid w:val="006B44BA"/>
    <w:rsid w:val="006B509D"/>
    <w:rsid w:val="006B7314"/>
    <w:rsid w:val="006C0437"/>
    <w:rsid w:val="006C1BC8"/>
    <w:rsid w:val="006C1E22"/>
    <w:rsid w:val="006C20F0"/>
    <w:rsid w:val="006C2791"/>
    <w:rsid w:val="006C703A"/>
    <w:rsid w:val="006D0DD6"/>
    <w:rsid w:val="006D1244"/>
    <w:rsid w:val="006D1865"/>
    <w:rsid w:val="006D33BB"/>
    <w:rsid w:val="006D3725"/>
    <w:rsid w:val="006D372E"/>
    <w:rsid w:val="006D3BAA"/>
    <w:rsid w:val="006D4C71"/>
    <w:rsid w:val="006D5261"/>
    <w:rsid w:val="006D5D15"/>
    <w:rsid w:val="006E2827"/>
    <w:rsid w:val="006E284D"/>
    <w:rsid w:val="006E3D25"/>
    <w:rsid w:val="006E42FE"/>
    <w:rsid w:val="006E5037"/>
    <w:rsid w:val="006E54DA"/>
    <w:rsid w:val="006E565A"/>
    <w:rsid w:val="006E677F"/>
    <w:rsid w:val="006E7291"/>
    <w:rsid w:val="006F0DAA"/>
    <w:rsid w:val="006F12CB"/>
    <w:rsid w:val="006F2225"/>
    <w:rsid w:val="006F29BE"/>
    <w:rsid w:val="006F2A14"/>
    <w:rsid w:val="006F2B68"/>
    <w:rsid w:val="006F2D80"/>
    <w:rsid w:val="006F355B"/>
    <w:rsid w:val="006F35A6"/>
    <w:rsid w:val="006F3E47"/>
    <w:rsid w:val="006F489B"/>
    <w:rsid w:val="006F5D80"/>
    <w:rsid w:val="006F6EFB"/>
    <w:rsid w:val="006F6FC7"/>
    <w:rsid w:val="006F7470"/>
    <w:rsid w:val="00700D99"/>
    <w:rsid w:val="0070236F"/>
    <w:rsid w:val="00702DFC"/>
    <w:rsid w:val="00704661"/>
    <w:rsid w:val="00704ACF"/>
    <w:rsid w:val="00704C6B"/>
    <w:rsid w:val="00705C8C"/>
    <w:rsid w:val="00705F0F"/>
    <w:rsid w:val="007069FA"/>
    <w:rsid w:val="00706A70"/>
    <w:rsid w:val="00706F23"/>
    <w:rsid w:val="00707244"/>
    <w:rsid w:val="00707728"/>
    <w:rsid w:val="0070788A"/>
    <w:rsid w:val="0071022A"/>
    <w:rsid w:val="00710ED0"/>
    <w:rsid w:val="00711037"/>
    <w:rsid w:val="00711B1F"/>
    <w:rsid w:val="00712365"/>
    <w:rsid w:val="00712AC1"/>
    <w:rsid w:val="00712C96"/>
    <w:rsid w:val="007138F5"/>
    <w:rsid w:val="00713FAA"/>
    <w:rsid w:val="007144D5"/>
    <w:rsid w:val="00715449"/>
    <w:rsid w:val="00715F12"/>
    <w:rsid w:val="00715F7C"/>
    <w:rsid w:val="00716D2B"/>
    <w:rsid w:val="007206B9"/>
    <w:rsid w:val="007221F5"/>
    <w:rsid w:val="00722ACF"/>
    <w:rsid w:val="00722B92"/>
    <w:rsid w:val="00722C8D"/>
    <w:rsid w:val="0072372D"/>
    <w:rsid w:val="00723D9D"/>
    <w:rsid w:val="007248E9"/>
    <w:rsid w:val="007255C4"/>
    <w:rsid w:val="00725A39"/>
    <w:rsid w:val="00726F27"/>
    <w:rsid w:val="00727F84"/>
    <w:rsid w:val="00730B26"/>
    <w:rsid w:val="00730C8B"/>
    <w:rsid w:val="00730EB3"/>
    <w:rsid w:val="00732018"/>
    <w:rsid w:val="00732208"/>
    <w:rsid w:val="00733CA4"/>
    <w:rsid w:val="00734B10"/>
    <w:rsid w:val="00735E4D"/>
    <w:rsid w:val="00737D7A"/>
    <w:rsid w:val="007400E7"/>
    <w:rsid w:val="00740D02"/>
    <w:rsid w:val="00743895"/>
    <w:rsid w:val="00743F33"/>
    <w:rsid w:val="007442C9"/>
    <w:rsid w:val="0074514A"/>
    <w:rsid w:val="0074581F"/>
    <w:rsid w:val="00746F07"/>
    <w:rsid w:val="00747432"/>
    <w:rsid w:val="00747C86"/>
    <w:rsid w:val="007507A2"/>
    <w:rsid w:val="00751774"/>
    <w:rsid w:val="00751775"/>
    <w:rsid w:val="00751B1F"/>
    <w:rsid w:val="00751E15"/>
    <w:rsid w:val="00752844"/>
    <w:rsid w:val="0075319E"/>
    <w:rsid w:val="007541FC"/>
    <w:rsid w:val="0075466F"/>
    <w:rsid w:val="0075590D"/>
    <w:rsid w:val="00756F11"/>
    <w:rsid w:val="0076037B"/>
    <w:rsid w:val="00761104"/>
    <w:rsid w:val="007614BF"/>
    <w:rsid w:val="00761B08"/>
    <w:rsid w:val="00761C21"/>
    <w:rsid w:val="00762914"/>
    <w:rsid w:val="0076294A"/>
    <w:rsid w:val="00763487"/>
    <w:rsid w:val="00763600"/>
    <w:rsid w:val="00764794"/>
    <w:rsid w:val="0076644D"/>
    <w:rsid w:val="007676BA"/>
    <w:rsid w:val="00771651"/>
    <w:rsid w:val="00773018"/>
    <w:rsid w:val="00773ECC"/>
    <w:rsid w:val="0077425C"/>
    <w:rsid w:val="00774503"/>
    <w:rsid w:val="00774C10"/>
    <w:rsid w:val="0077568F"/>
    <w:rsid w:val="00776956"/>
    <w:rsid w:val="00776D45"/>
    <w:rsid w:val="00776E59"/>
    <w:rsid w:val="007779FF"/>
    <w:rsid w:val="0078303F"/>
    <w:rsid w:val="00784058"/>
    <w:rsid w:val="007848F5"/>
    <w:rsid w:val="00784CDE"/>
    <w:rsid w:val="007852B6"/>
    <w:rsid w:val="00785793"/>
    <w:rsid w:val="00785862"/>
    <w:rsid w:val="00785DD0"/>
    <w:rsid w:val="00787CEF"/>
    <w:rsid w:val="00790D7A"/>
    <w:rsid w:val="00790F15"/>
    <w:rsid w:val="00791A32"/>
    <w:rsid w:val="007925F4"/>
    <w:rsid w:val="00792AC7"/>
    <w:rsid w:val="0079340B"/>
    <w:rsid w:val="00793900"/>
    <w:rsid w:val="0079402A"/>
    <w:rsid w:val="007956BA"/>
    <w:rsid w:val="00795864"/>
    <w:rsid w:val="00795A79"/>
    <w:rsid w:val="00795C23"/>
    <w:rsid w:val="00796A4B"/>
    <w:rsid w:val="0079703B"/>
    <w:rsid w:val="00797C9A"/>
    <w:rsid w:val="007A1409"/>
    <w:rsid w:val="007A2563"/>
    <w:rsid w:val="007A2A3D"/>
    <w:rsid w:val="007A2F5F"/>
    <w:rsid w:val="007A39B2"/>
    <w:rsid w:val="007A4A0E"/>
    <w:rsid w:val="007A4AFA"/>
    <w:rsid w:val="007A6953"/>
    <w:rsid w:val="007A6F94"/>
    <w:rsid w:val="007A7E43"/>
    <w:rsid w:val="007B0FFB"/>
    <w:rsid w:val="007B25C3"/>
    <w:rsid w:val="007B2AA8"/>
    <w:rsid w:val="007B34F9"/>
    <w:rsid w:val="007B3805"/>
    <w:rsid w:val="007B3A97"/>
    <w:rsid w:val="007B4758"/>
    <w:rsid w:val="007B4D47"/>
    <w:rsid w:val="007B7A0C"/>
    <w:rsid w:val="007B7D3B"/>
    <w:rsid w:val="007C0876"/>
    <w:rsid w:val="007C23C2"/>
    <w:rsid w:val="007C51F6"/>
    <w:rsid w:val="007C5A2B"/>
    <w:rsid w:val="007C60D6"/>
    <w:rsid w:val="007C6755"/>
    <w:rsid w:val="007C6E7F"/>
    <w:rsid w:val="007C721F"/>
    <w:rsid w:val="007C7923"/>
    <w:rsid w:val="007D059D"/>
    <w:rsid w:val="007D2AC0"/>
    <w:rsid w:val="007D3FA4"/>
    <w:rsid w:val="007D4504"/>
    <w:rsid w:val="007D48B4"/>
    <w:rsid w:val="007D6154"/>
    <w:rsid w:val="007E037F"/>
    <w:rsid w:val="007E1453"/>
    <w:rsid w:val="007E1EA2"/>
    <w:rsid w:val="007E250F"/>
    <w:rsid w:val="007E2C70"/>
    <w:rsid w:val="007E319E"/>
    <w:rsid w:val="007E31C6"/>
    <w:rsid w:val="007E3896"/>
    <w:rsid w:val="007E3B3C"/>
    <w:rsid w:val="007E3D0C"/>
    <w:rsid w:val="007E431A"/>
    <w:rsid w:val="007E4FFD"/>
    <w:rsid w:val="007E59AF"/>
    <w:rsid w:val="007E5D55"/>
    <w:rsid w:val="007E7A23"/>
    <w:rsid w:val="007F0875"/>
    <w:rsid w:val="007F2A56"/>
    <w:rsid w:val="007F2B7D"/>
    <w:rsid w:val="007F3CFD"/>
    <w:rsid w:val="007F4395"/>
    <w:rsid w:val="007F5265"/>
    <w:rsid w:val="007F571D"/>
    <w:rsid w:val="007F5EC6"/>
    <w:rsid w:val="007F641D"/>
    <w:rsid w:val="007F6934"/>
    <w:rsid w:val="0080228B"/>
    <w:rsid w:val="00802531"/>
    <w:rsid w:val="00802790"/>
    <w:rsid w:val="00802AD0"/>
    <w:rsid w:val="008045F9"/>
    <w:rsid w:val="00805F18"/>
    <w:rsid w:val="008073C9"/>
    <w:rsid w:val="008125A2"/>
    <w:rsid w:val="00812DAD"/>
    <w:rsid w:val="00812E42"/>
    <w:rsid w:val="008135E7"/>
    <w:rsid w:val="0081406F"/>
    <w:rsid w:val="00814701"/>
    <w:rsid w:val="0081485E"/>
    <w:rsid w:val="00814BC7"/>
    <w:rsid w:val="00815390"/>
    <w:rsid w:val="00815585"/>
    <w:rsid w:val="008160B9"/>
    <w:rsid w:val="00816BC7"/>
    <w:rsid w:val="00817559"/>
    <w:rsid w:val="00820728"/>
    <w:rsid w:val="008217C6"/>
    <w:rsid w:val="00822118"/>
    <w:rsid w:val="00822CBD"/>
    <w:rsid w:val="00823C28"/>
    <w:rsid w:val="00823EB0"/>
    <w:rsid w:val="00824D5A"/>
    <w:rsid w:val="00824E97"/>
    <w:rsid w:val="008279E6"/>
    <w:rsid w:val="008301E6"/>
    <w:rsid w:val="00830AFE"/>
    <w:rsid w:val="00830BCF"/>
    <w:rsid w:val="0083254B"/>
    <w:rsid w:val="008348A8"/>
    <w:rsid w:val="008351BD"/>
    <w:rsid w:val="00835FCF"/>
    <w:rsid w:val="00836823"/>
    <w:rsid w:val="00840EFE"/>
    <w:rsid w:val="0084156C"/>
    <w:rsid w:val="00842742"/>
    <w:rsid w:val="00842E53"/>
    <w:rsid w:val="0084301D"/>
    <w:rsid w:val="0084362D"/>
    <w:rsid w:val="0084632D"/>
    <w:rsid w:val="0084633F"/>
    <w:rsid w:val="00846873"/>
    <w:rsid w:val="0084705A"/>
    <w:rsid w:val="00847854"/>
    <w:rsid w:val="00847A11"/>
    <w:rsid w:val="00847E25"/>
    <w:rsid w:val="00850451"/>
    <w:rsid w:val="00854640"/>
    <w:rsid w:val="00855AD4"/>
    <w:rsid w:val="00855BDA"/>
    <w:rsid w:val="0085662A"/>
    <w:rsid w:val="00857DD3"/>
    <w:rsid w:val="008600C8"/>
    <w:rsid w:val="0086072F"/>
    <w:rsid w:val="00860C49"/>
    <w:rsid w:val="00861670"/>
    <w:rsid w:val="008616D4"/>
    <w:rsid w:val="0086207A"/>
    <w:rsid w:val="00862D95"/>
    <w:rsid w:val="00862E8B"/>
    <w:rsid w:val="00862E8E"/>
    <w:rsid w:val="00863E53"/>
    <w:rsid w:val="008641DA"/>
    <w:rsid w:val="0086492D"/>
    <w:rsid w:val="00864FD1"/>
    <w:rsid w:val="00865247"/>
    <w:rsid w:val="008663EA"/>
    <w:rsid w:val="00866CCA"/>
    <w:rsid w:val="00867156"/>
    <w:rsid w:val="00867791"/>
    <w:rsid w:val="00867BEE"/>
    <w:rsid w:val="00867C21"/>
    <w:rsid w:val="00870685"/>
    <w:rsid w:val="00870B42"/>
    <w:rsid w:val="00872317"/>
    <w:rsid w:val="008726BF"/>
    <w:rsid w:val="008737AE"/>
    <w:rsid w:val="00874984"/>
    <w:rsid w:val="008754D1"/>
    <w:rsid w:val="008771E3"/>
    <w:rsid w:val="00880E50"/>
    <w:rsid w:val="00881624"/>
    <w:rsid w:val="00882551"/>
    <w:rsid w:val="00882C73"/>
    <w:rsid w:val="00883191"/>
    <w:rsid w:val="008838EC"/>
    <w:rsid w:val="00883BBF"/>
    <w:rsid w:val="00883FA7"/>
    <w:rsid w:val="00884706"/>
    <w:rsid w:val="0088496E"/>
    <w:rsid w:val="0088550A"/>
    <w:rsid w:val="008865B4"/>
    <w:rsid w:val="008871B9"/>
    <w:rsid w:val="008876C5"/>
    <w:rsid w:val="00890174"/>
    <w:rsid w:val="0089022E"/>
    <w:rsid w:val="00890C35"/>
    <w:rsid w:val="00890E92"/>
    <w:rsid w:val="0089109D"/>
    <w:rsid w:val="00891649"/>
    <w:rsid w:val="00891859"/>
    <w:rsid w:val="00891A19"/>
    <w:rsid w:val="00891C82"/>
    <w:rsid w:val="008925EC"/>
    <w:rsid w:val="00892791"/>
    <w:rsid w:val="00892B55"/>
    <w:rsid w:val="00893367"/>
    <w:rsid w:val="00895568"/>
    <w:rsid w:val="00895CB7"/>
    <w:rsid w:val="00897911"/>
    <w:rsid w:val="008A045F"/>
    <w:rsid w:val="008A091F"/>
    <w:rsid w:val="008A0939"/>
    <w:rsid w:val="008A27C7"/>
    <w:rsid w:val="008A5472"/>
    <w:rsid w:val="008B0AB5"/>
    <w:rsid w:val="008B1973"/>
    <w:rsid w:val="008B19E5"/>
    <w:rsid w:val="008B20C9"/>
    <w:rsid w:val="008B22A6"/>
    <w:rsid w:val="008B36FF"/>
    <w:rsid w:val="008B37C4"/>
    <w:rsid w:val="008B55DC"/>
    <w:rsid w:val="008B7404"/>
    <w:rsid w:val="008B7467"/>
    <w:rsid w:val="008B78C7"/>
    <w:rsid w:val="008B7A88"/>
    <w:rsid w:val="008C0ACD"/>
    <w:rsid w:val="008C21D2"/>
    <w:rsid w:val="008C29DF"/>
    <w:rsid w:val="008C345B"/>
    <w:rsid w:val="008C37B5"/>
    <w:rsid w:val="008C3BF1"/>
    <w:rsid w:val="008C53A9"/>
    <w:rsid w:val="008C5431"/>
    <w:rsid w:val="008C5471"/>
    <w:rsid w:val="008C5B80"/>
    <w:rsid w:val="008C6926"/>
    <w:rsid w:val="008C695B"/>
    <w:rsid w:val="008C6C6C"/>
    <w:rsid w:val="008C74FB"/>
    <w:rsid w:val="008C7886"/>
    <w:rsid w:val="008D09CC"/>
    <w:rsid w:val="008D0B8D"/>
    <w:rsid w:val="008D0E27"/>
    <w:rsid w:val="008D3F3C"/>
    <w:rsid w:val="008D40E0"/>
    <w:rsid w:val="008D48E3"/>
    <w:rsid w:val="008D55D4"/>
    <w:rsid w:val="008D61A8"/>
    <w:rsid w:val="008D6E1A"/>
    <w:rsid w:val="008E0474"/>
    <w:rsid w:val="008E0B64"/>
    <w:rsid w:val="008E137E"/>
    <w:rsid w:val="008E1635"/>
    <w:rsid w:val="008E1D14"/>
    <w:rsid w:val="008E260B"/>
    <w:rsid w:val="008E3B6F"/>
    <w:rsid w:val="008E4CA7"/>
    <w:rsid w:val="008E54B3"/>
    <w:rsid w:val="008E577A"/>
    <w:rsid w:val="008E69B2"/>
    <w:rsid w:val="008F072D"/>
    <w:rsid w:val="008F0E6A"/>
    <w:rsid w:val="008F2BF8"/>
    <w:rsid w:val="008F373E"/>
    <w:rsid w:val="008F3CEC"/>
    <w:rsid w:val="008F3F4A"/>
    <w:rsid w:val="008F4F5B"/>
    <w:rsid w:val="008F55EA"/>
    <w:rsid w:val="00900671"/>
    <w:rsid w:val="0090078F"/>
    <w:rsid w:val="00901CE3"/>
    <w:rsid w:val="00901ED1"/>
    <w:rsid w:val="00902020"/>
    <w:rsid w:val="00902DBD"/>
    <w:rsid w:val="00904D15"/>
    <w:rsid w:val="00904D59"/>
    <w:rsid w:val="00906302"/>
    <w:rsid w:val="00910C83"/>
    <w:rsid w:val="009125FB"/>
    <w:rsid w:val="00912826"/>
    <w:rsid w:val="009128A2"/>
    <w:rsid w:val="009134EA"/>
    <w:rsid w:val="009135AC"/>
    <w:rsid w:val="00913F88"/>
    <w:rsid w:val="00914B90"/>
    <w:rsid w:val="00915D5B"/>
    <w:rsid w:val="00916465"/>
    <w:rsid w:val="00916F97"/>
    <w:rsid w:val="00917146"/>
    <w:rsid w:val="00917A0A"/>
    <w:rsid w:val="00917D8A"/>
    <w:rsid w:val="009207F8"/>
    <w:rsid w:val="00920E30"/>
    <w:rsid w:val="0092205D"/>
    <w:rsid w:val="009222E4"/>
    <w:rsid w:val="00922763"/>
    <w:rsid w:val="00923D16"/>
    <w:rsid w:val="00924669"/>
    <w:rsid w:val="00925A36"/>
    <w:rsid w:val="00926701"/>
    <w:rsid w:val="00926E1A"/>
    <w:rsid w:val="00927614"/>
    <w:rsid w:val="00927CEB"/>
    <w:rsid w:val="009303FA"/>
    <w:rsid w:val="00932107"/>
    <w:rsid w:val="009327F9"/>
    <w:rsid w:val="0093361D"/>
    <w:rsid w:val="00933658"/>
    <w:rsid w:val="0093367D"/>
    <w:rsid w:val="00933FB1"/>
    <w:rsid w:val="009346C4"/>
    <w:rsid w:val="009372CB"/>
    <w:rsid w:val="00937767"/>
    <w:rsid w:val="009404D5"/>
    <w:rsid w:val="009413B6"/>
    <w:rsid w:val="00942D80"/>
    <w:rsid w:val="00942DC3"/>
    <w:rsid w:val="00943C53"/>
    <w:rsid w:val="00944BF9"/>
    <w:rsid w:val="00944CF0"/>
    <w:rsid w:val="00947A00"/>
    <w:rsid w:val="009505E4"/>
    <w:rsid w:val="0095103A"/>
    <w:rsid w:val="009524BC"/>
    <w:rsid w:val="009529A1"/>
    <w:rsid w:val="00952F8A"/>
    <w:rsid w:val="0095496B"/>
    <w:rsid w:val="009553E3"/>
    <w:rsid w:val="00955A94"/>
    <w:rsid w:val="00955F89"/>
    <w:rsid w:val="00956132"/>
    <w:rsid w:val="0095622E"/>
    <w:rsid w:val="0095649E"/>
    <w:rsid w:val="009567E7"/>
    <w:rsid w:val="00957931"/>
    <w:rsid w:val="00957F43"/>
    <w:rsid w:val="0096034A"/>
    <w:rsid w:val="00961ACB"/>
    <w:rsid w:val="00963A4C"/>
    <w:rsid w:val="009643BB"/>
    <w:rsid w:val="00964433"/>
    <w:rsid w:val="00964878"/>
    <w:rsid w:val="00964DDD"/>
    <w:rsid w:val="00965CC2"/>
    <w:rsid w:val="0096667C"/>
    <w:rsid w:val="009673D9"/>
    <w:rsid w:val="009707AA"/>
    <w:rsid w:val="00970E10"/>
    <w:rsid w:val="009719BA"/>
    <w:rsid w:val="00972308"/>
    <w:rsid w:val="00972320"/>
    <w:rsid w:val="00972E35"/>
    <w:rsid w:val="00973088"/>
    <w:rsid w:val="00973603"/>
    <w:rsid w:val="009743A9"/>
    <w:rsid w:val="009758A0"/>
    <w:rsid w:val="009762A9"/>
    <w:rsid w:val="00980022"/>
    <w:rsid w:val="00980A72"/>
    <w:rsid w:val="00980E3B"/>
    <w:rsid w:val="00981D06"/>
    <w:rsid w:val="00982ABE"/>
    <w:rsid w:val="00982E6F"/>
    <w:rsid w:val="0098312D"/>
    <w:rsid w:val="00984116"/>
    <w:rsid w:val="00984276"/>
    <w:rsid w:val="00985440"/>
    <w:rsid w:val="00985B23"/>
    <w:rsid w:val="00986667"/>
    <w:rsid w:val="009870AD"/>
    <w:rsid w:val="009876E6"/>
    <w:rsid w:val="00987D50"/>
    <w:rsid w:val="0099231D"/>
    <w:rsid w:val="00994098"/>
    <w:rsid w:val="00994A53"/>
    <w:rsid w:val="00994F89"/>
    <w:rsid w:val="00995089"/>
    <w:rsid w:val="009968A5"/>
    <w:rsid w:val="009A009B"/>
    <w:rsid w:val="009A0238"/>
    <w:rsid w:val="009A0A1A"/>
    <w:rsid w:val="009A18B7"/>
    <w:rsid w:val="009A1C74"/>
    <w:rsid w:val="009A237B"/>
    <w:rsid w:val="009A23DA"/>
    <w:rsid w:val="009A2AC1"/>
    <w:rsid w:val="009A375C"/>
    <w:rsid w:val="009A46C0"/>
    <w:rsid w:val="009A502A"/>
    <w:rsid w:val="009A5397"/>
    <w:rsid w:val="009A5B54"/>
    <w:rsid w:val="009A6116"/>
    <w:rsid w:val="009A623C"/>
    <w:rsid w:val="009A6464"/>
    <w:rsid w:val="009A6AE0"/>
    <w:rsid w:val="009A72E5"/>
    <w:rsid w:val="009A7CFF"/>
    <w:rsid w:val="009A7F46"/>
    <w:rsid w:val="009B0715"/>
    <w:rsid w:val="009B09F5"/>
    <w:rsid w:val="009B1E1C"/>
    <w:rsid w:val="009B2427"/>
    <w:rsid w:val="009B2503"/>
    <w:rsid w:val="009B475E"/>
    <w:rsid w:val="009B4B34"/>
    <w:rsid w:val="009B4F81"/>
    <w:rsid w:val="009B5775"/>
    <w:rsid w:val="009B5A11"/>
    <w:rsid w:val="009B5AA3"/>
    <w:rsid w:val="009B5FA3"/>
    <w:rsid w:val="009B7BB7"/>
    <w:rsid w:val="009C007D"/>
    <w:rsid w:val="009C1F34"/>
    <w:rsid w:val="009C20AB"/>
    <w:rsid w:val="009C21CE"/>
    <w:rsid w:val="009C3188"/>
    <w:rsid w:val="009C37C8"/>
    <w:rsid w:val="009C5A9B"/>
    <w:rsid w:val="009C5DEA"/>
    <w:rsid w:val="009C6119"/>
    <w:rsid w:val="009C66D6"/>
    <w:rsid w:val="009C6F27"/>
    <w:rsid w:val="009C7216"/>
    <w:rsid w:val="009C7790"/>
    <w:rsid w:val="009D0A08"/>
    <w:rsid w:val="009D290A"/>
    <w:rsid w:val="009D4288"/>
    <w:rsid w:val="009D4606"/>
    <w:rsid w:val="009D4825"/>
    <w:rsid w:val="009D5078"/>
    <w:rsid w:val="009D56A8"/>
    <w:rsid w:val="009D75D1"/>
    <w:rsid w:val="009E0140"/>
    <w:rsid w:val="009E13B1"/>
    <w:rsid w:val="009E13B5"/>
    <w:rsid w:val="009E1516"/>
    <w:rsid w:val="009E23F8"/>
    <w:rsid w:val="009E26F5"/>
    <w:rsid w:val="009E3DC4"/>
    <w:rsid w:val="009E407C"/>
    <w:rsid w:val="009E4DFC"/>
    <w:rsid w:val="009E51BC"/>
    <w:rsid w:val="009E5210"/>
    <w:rsid w:val="009E53C8"/>
    <w:rsid w:val="009E56B3"/>
    <w:rsid w:val="009E5B41"/>
    <w:rsid w:val="009E7713"/>
    <w:rsid w:val="009F0B58"/>
    <w:rsid w:val="009F13AE"/>
    <w:rsid w:val="009F2107"/>
    <w:rsid w:val="009F2749"/>
    <w:rsid w:val="009F2C11"/>
    <w:rsid w:val="009F5200"/>
    <w:rsid w:val="009F526D"/>
    <w:rsid w:val="009F61B1"/>
    <w:rsid w:val="009F6263"/>
    <w:rsid w:val="009F653C"/>
    <w:rsid w:val="00A000F1"/>
    <w:rsid w:val="00A003B8"/>
    <w:rsid w:val="00A009C8"/>
    <w:rsid w:val="00A011F3"/>
    <w:rsid w:val="00A02587"/>
    <w:rsid w:val="00A032FB"/>
    <w:rsid w:val="00A03CF4"/>
    <w:rsid w:val="00A03FED"/>
    <w:rsid w:val="00A047E1"/>
    <w:rsid w:val="00A054B0"/>
    <w:rsid w:val="00A0558E"/>
    <w:rsid w:val="00A069E4"/>
    <w:rsid w:val="00A116D2"/>
    <w:rsid w:val="00A117F8"/>
    <w:rsid w:val="00A11C6D"/>
    <w:rsid w:val="00A1323D"/>
    <w:rsid w:val="00A132EF"/>
    <w:rsid w:val="00A132FA"/>
    <w:rsid w:val="00A13BF7"/>
    <w:rsid w:val="00A15A5D"/>
    <w:rsid w:val="00A21979"/>
    <w:rsid w:val="00A236CB"/>
    <w:rsid w:val="00A240BF"/>
    <w:rsid w:val="00A241A8"/>
    <w:rsid w:val="00A24410"/>
    <w:rsid w:val="00A24D3F"/>
    <w:rsid w:val="00A257C1"/>
    <w:rsid w:val="00A25F94"/>
    <w:rsid w:val="00A2768C"/>
    <w:rsid w:val="00A27BFD"/>
    <w:rsid w:val="00A309A5"/>
    <w:rsid w:val="00A30FA6"/>
    <w:rsid w:val="00A3152C"/>
    <w:rsid w:val="00A318CF"/>
    <w:rsid w:val="00A31FDF"/>
    <w:rsid w:val="00A32165"/>
    <w:rsid w:val="00A32551"/>
    <w:rsid w:val="00A32586"/>
    <w:rsid w:val="00A33F58"/>
    <w:rsid w:val="00A34069"/>
    <w:rsid w:val="00A34B1F"/>
    <w:rsid w:val="00A352F5"/>
    <w:rsid w:val="00A356C2"/>
    <w:rsid w:val="00A35951"/>
    <w:rsid w:val="00A35BF4"/>
    <w:rsid w:val="00A40B08"/>
    <w:rsid w:val="00A41920"/>
    <w:rsid w:val="00A42B08"/>
    <w:rsid w:val="00A42CD0"/>
    <w:rsid w:val="00A439A9"/>
    <w:rsid w:val="00A44039"/>
    <w:rsid w:val="00A45421"/>
    <w:rsid w:val="00A454D7"/>
    <w:rsid w:val="00A45D17"/>
    <w:rsid w:val="00A46669"/>
    <w:rsid w:val="00A468FD"/>
    <w:rsid w:val="00A46AC0"/>
    <w:rsid w:val="00A477C9"/>
    <w:rsid w:val="00A52945"/>
    <w:rsid w:val="00A52DEF"/>
    <w:rsid w:val="00A533CD"/>
    <w:rsid w:val="00A53463"/>
    <w:rsid w:val="00A5377B"/>
    <w:rsid w:val="00A545A3"/>
    <w:rsid w:val="00A55250"/>
    <w:rsid w:val="00A55402"/>
    <w:rsid w:val="00A554F2"/>
    <w:rsid w:val="00A557BC"/>
    <w:rsid w:val="00A559B0"/>
    <w:rsid w:val="00A55D43"/>
    <w:rsid w:val="00A5652C"/>
    <w:rsid w:val="00A573EE"/>
    <w:rsid w:val="00A577F0"/>
    <w:rsid w:val="00A57E6F"/>
    <w:rsid w:val="00A60ECD"/>
    <w:rsid w:val="00A60EF4"/>
    <w:rsid w:val="00A612D0"/>
    <w:rsid w:val="00A664BA"/>
    <w:rsid w:val="00A67389"/>
    <w:rsid w:val="00A67C99"/>
    <w:rsid w:val="00A702AD"/>
    <w:rsid w:val="00A70644"/>
    <w:rsid w:val="00A711F9"/>
    <w:rsid w:val="00A715E9"/>
    <w:rsid w:val="00A7202F"/>
    <w:rsid w:val="00A726C5"/>
    <w:rsid w:val="00A72FF4"/>
    <w:rsid w:val="00A73232"/>
    <w:rsid w:val="00A74BE7"/>
    <w:rsid w:val="00A75112"/>
    <w:rsid w:val="00A75E86"/>
    <w:rsid w:val="00A77207"/>
    <w:rsid w:val="00A7723C"/>
    <w:rsid w:val="00A80A3F"/>
    <w:rsid w:val="00A82764"/>
    <w:rsid w:val="00A82C6C"/>
    <w:rsid w:val="00A831D2"/>
    <w:rsid w:val="00A846BD"/>
    <w:rsid w:val="00A8498C"/>
    <w:rsid w:val="00A90936"/>
    <w:rsid w:val="00A9094F"/>
    <w:rsid w:val="00A914EE"/>
    <w:rsid w:val="00A94F70"/>
    <w:rsid w:val="00A95382"/>
    <w:rsid w:val="00AA09E2"/>
    <w:rsid w:val="00AA1460"/>
    <w:rsid w:val="00AA1E5E"/>
    <w:rsid w:val="00AA3C7D"/>
    <w:rsid w:val="00AA3D15"/>
    <w:rsid w:val="00AA3D29"/>
    <w:rsid w:val="00AA5640"/>
    <w:rsid w:val="00AA5AF2"/>
    <w:rsid w:val="00AA61E2"/>
    <w:rsid w:val="00AA6A84"/>
    <w:rsid w:val="00AA7BD5"/>
    <w:rsid w:val="00AB05BC"/>
    <w:rsid w:val="00AB1173"/>
    <w:rsid w:val="00AB13BC"/>
    <w:rsid w:val="00AB1443"/>
    <w:rsid w:val="00AB22C6"/>
    <w:rsid w:val="00AB2D0A"/>
    <w:rsid w:val="00AB38C9"/>
    <w:rsid w:val="00AB418C"/>
    <w:rsid w:val="00AB44BE"/>
    <w:rsid w:val="00AB478E"/>
    <w:rsid w:val="00AB4894"/>
    <w:rsid w:val="00AB51E5"/>
    <w:rsid w:val="00AB5451"/>
    <w:rsid w:val="00AB5542"/>
    <w:rsid w:val="00AB5AFF"/>
    <w:rsid w:val="00AB5B52"/>
    <w:rsid w:val="00AB5DB5"/>
    <w:rsid w:val="00AB6A9C"/>
    <w:rsid w:val="00AC04DC"/>
    <w:rsid w:val="00AC089C"/>
    <w:rsid w:val="00AC0FAD"/>
    <w:rsid w:val="00AC1426"/>
    <w:rsid w:val="00AC18A8"/>
    <w:rsid w:val="00AC28EE"/>
    <w:rsid w:val="00AC3207"/>
    <w:rsid w:val="00AC44D6"/>
    <w:rsid w:val="00AC44E7"/>
    <w:rsid w:val="00AC5221"/>
    <w:rsid w:val="00AC72F0"/>
    <w:rsid w:val="00AC7C27"/>
    <w:rsid w:val="00AC7CFA"/>
    <w:rsid w:val="00AD17AC"/>
    <w:rsid w:val="00AD2BA6"/>
    <w:rsid w:val="00AD3355"/>
    <w:rsid w:val="00AD34B5"/>
    <w:rsid w:val="00AD38B5"/>
    <w:rsid w:val="00AD4CD7"/>
    <w:rsid w:val="00AD617F"/>
    <w:rsid w:val="00AE117E"/>
    <w:rsid w:val="00AE182E"/>
    <w:rsid w:val="00AE1851"/>
    <w:rsid w:val="00AE1C3E"/>
    <w:rsid w:val="00AE2602"/>
    <w:rsid w:val="00AE348D"/>
    <w:rsid w:val="00AE5777"/>
    <w:rsid w:val="00AE65C5"/>
    <w:rsid w:val="00AE6C25"/>
    <w:rsid w:val="00AE7AE3"/>
    <w:rsid w:val="00AF080A"/>
    <w:rsid w:val="00AF3954"/>
    <w:rsid w:val="00AF53F8"/>
    <w:rsid w:val="00AF586D"/>
    <w:rsid w:val="00AF5CB8"/>
    <w:rsid w:val="00AF6289"/>
    <w:rsid w:val="00AF6552"/>
    <w:rsid w:val="00AF788C"/>
    <w:rsid w:val="00AF79E3"/>
    <w:rsid w:val="00B017D9"/>
    <w:rsid w:val="00B0305A"/>
    <w:rsid w:val="00B03A14"/>
    <w:rsid w:val="00B03C38"/>
    <w:rsid w:val="00B03CBD"/>
    <w:rsid w:val="00B0411D"/>
    <w:rsid w:val="00B04BF6"/>
    <w:rsid w:val="00B06CA7"/>
    <w:rsid w:val="00B0798E"/>
    <w:rsid w:val="00B11127"/>
    <w:rsid w:val="00B11458"/>
    <w:rsid w:val="00B11C26"/>
    <w:rsid w:val="00B1423B"/>
    <w:rsid w:val="00B14259"/>
    <w:rsid w:val="00B14F9D"/>
    <w:rsid w:val="00B16B59"/>
    <w:rsid w:val="00B17651"/>
    <w:rsid w:val="00B17725"/>
    <w:rsid w:val="00B178D1"/>
    <w:rsid w:val="00B2029E"/>
    <w:rsid w:val="00B20D22"/>
    <w:rsid w:val="00B21B6F"/>
    <w:rsid w:val="00B227ED"/>
    <w:rsid w:val="00B229DA"/>
    <w:rsid w:val="00B231B6"/>
    <w:rsid w:val="00B23E88"/>
    <w:rsid w:val="00B24223"/>
    <w:rsid w:val="00B26444"/>
    <w:rsid w:val="00B26ABF"/>
    <w:rsid w:val="00B27228"/>
    <w:rsid w:val="00B27B14"/>
    <w:rsid w:val="00B31150"/>
    <w:rsid w:val="00B31E57"/>
    <w:rsid w:val="00B31F75"/>
    <w:rsid w:val="00B3391A"/>
    <w:rsid w:val="00B33FED"/>
    <w:rsid w:val="00B3437A"/>
    <w:rsid w:val="00B347E5"/>
    <w:rsid w:val="00B34B7F"/>
    <w:rsid w:val="00B35594"/>
    <w:rsid w:val="00B36520"/>
    <w:rsid w:val="00B3664C"/>
    <w:rsid w:val="00B378C8"/>
    <w:rsid w:val="00B4007C"/>
    <w:rsid w:val="00B407F6"/>
    <w:rsid w:val="00B40F6D"/>
    <w:rsid w:val="00B41138"/>
    <w:rsid w:val="00B417CA"/>
    <w:rsid w:val="00B42DFF"/>
    <w:rsid w:val="00B46758"/>
    <w:rsid w:val="00B469CA"/>
    <w:rsid w:val="00B473C6"/>
    <w:rsid w:val="00B47A1B"/>
    <w:rsid w:val="00B47A2C"/>
    <w:rsid w:val="00B512EF"/>
    <w:rsid w:val="00B51A48"/>
    <w:rsid w:val="00B52771"/>
    <w:rsid w:val="00B53C81"/>
    <w:rsid w:val="00B53EB1"/>
    <w:rsid w:val="00B54022"/>
    <w:rsid w:val="00B5414A"/>
    <w:rsid w:val="00B5689E"/>
    <w:rsid w:val="00B56A09"/>
    <w:rsid w:val="00B6028E"/>
    <w:rsid w:val="00B607A4"/>
    <w:rsid w:val="00B609D2"/>
    <w:rsid w:val="00B614A5"/>
    <w:rsid w:val="00B6179D"/>
    <w:rsid w:val="00B61982"/>
    <w:rsid w:val="00B6225A"/>
    <w:rsid w:val="00B62492"/>
    <w:rsid w:val="00B626F7"/>
    <w:rsid w:val="00B627D7"/>
    <w:rsid w:val="00B6309B"/>
    <w:rsid w:val="00B64111"/>
    <w:rsid w:val="00B6500C"/>
    <w:rsid w:val="00B654F5"/>
    <w:rsid w:val="00B65B52"/>
    <w:rsid w:val="00B6635D"/>
    <w:rsid w:val="00B66A2A"/>
    <w:rsid w:val="00B66E33"/>
    <w:rsid w:val="00B701A6"/>
    <w:rsid w:val="00B70B99"/>
    <w:rsid w:val="00B70F04"/>
    <w:rsid w:val="00B71B8D"/>
    <w:rsid w:val="00B72124"/>
    <w:rsid w:val="00B72C91"/>
    <w:rsid w:val="00B73011"/>
    <w:rsid w:val="00B735C1"/>
    <w:rsid w:val="00B739C4"/>
    <w:rsid w:val="00B743DA"/>
    <w:rsid w:val="00B75174"/>
    <w:rsid w:val="00B7567A"/>
    <w:rsid w:val="00B758F2"/>
    <w:rsid w:val="00B77B06"/>
    <w:rsid w:val="00B77D80"/>
    <w:rsid w:val="00B77E14"/>
    <w:rsid w:val="00B80542"/>
    <w:rsid w:val="00B80894"/>
    <w:rsid w:val="00B808E1"/>
    <w:rsid w:val="00B80B5D"/>
    <w:rsid w:val="00B80BD4"/>
    <w:rsid w:val="00B81CFF"/>
    <w:rsid w:val="00B83108"/>
    <w:rsid w:val="00B83644"/>
    <w:rsid w:val="00B846A8"/>
    <w:rsid w:val="00B84A77"/>
    <w:rsid w:val="00B86149"/>
    <w:rsid w:val="00B901A2"/>
    <w:rsid w:val="00B902B2"/>
    <w:rsid w:val="00B919D6"/>
    <w:rsid w:val="00B92956"/>
    <w:rsid w:val="00B94586"/>
    <w:rsid w:val="00B945DF"/>
    <w:rsid w:val="00B95E76"/>
    <w:rsid w:val="00B96ACB"/>
    <w:rsid w:val="00B975D3"/>
    <w:rsid w:val="00B9777E"/>
    <w:rsid w:val="00B97F73"/>
    <w:rsid w:val="00BA17BA"/>
    <w:rsid w:val="00BA1A5F"/>
    <w:rsid w:val="00BA2014"/>
    <w:rsid w:val="00BA27D9"/>
    <w:rsid w:val="00BA2D6A"/>
    <w:rsid w:val="00BA30CC"/>
    <w:rsid w:val="00BA3546"/>
    <w:rsid w:val="00BA3942"/>
    <w:rsid w:val="00BA4F30"/>
    <w:rsid w:val="00BA7953"/>
    <w:rsid w:val="00BA7A89"/>
    <w:rsid w:val="00BA7D84"/>
    <w:rsid w:val="00BA7DB2"/>
    <w:rsid w:val="00BB13B0"/>
    <w:rsid w:val="00BB15A0"/>
    <w:rsid w:val="00BB30B4"/>
    <w:rsid w:val="00BB4547"/>
    <w:rsid w:val="00BB46C1"/>
    <w:rsid w:val="00BB477E"/>
    <w:rsid w:val="00BB6432"/>
    <w:rsid w:val="00BB67F1"/>
    <w:rsid w:val="00BB6842"/>
    <w:rsid w:val="00BB70E0"/>
    <w:rsid w:val="00BB7C80"/>
    <w:rsid w:val="00BC032D"/>
    <w:rsid w:val="00BC09DD"/>
    <w:rsid w:val="00BC1254"/>
    <w:rsid w:val="00BC36DB"/>
    <w:rsid w:val="00BC372F"/>
    <w:rsid w:val="00BC4B00"/>
    <w:rsid w:val="00BC4D0F"/>
    <w:rsid w:val="00BC50D0"/>
    <w:rsid w:val="00BC6157"/>
    <w:rsid w:val="00BC69A9"/>
    <w:rsid w:val="00BD021A"/>
    <w:rsid w:val="00BD02A8"/>
    <w:rsid w:val="00BD1280"/>
    <w:rsid w:val="00BD1C25"/>
    <w:rsid w:val="00BD3F9C"/>
    <w:rsid w:val="00BD41DA"/>
    <w:rsid w:val="00BD50C4"/>
    <w:rsid w:val="00BD62E2"/>
    <w:rsid w:val="00BD7359"/>
    <w:rsid w:val="00BD7664"/>
    <w:rsid w:val="00BE26F7"/>
    <w:rsid w:val="00BE27DA"/>
    <w:rsid w:val="00BE2FE6"/>
    <w:rsid w:val="00BE3289"/>
    <w:rsid w:val="00BE3853"/>
    <w:rsid w:val="00BE391C"/>
    <w:rsid w:val="00BE4D14"/>
    <w:rsid w:val="00BE5011"/>
    <w:rsid w:val="00BE549F"/>
    <w:rsid w:val="00BE59F7"/>
    <w:rsid w:val="00BE5D9C"/>
    <w:rsid w:val="00BE63BD"/>
    <w:rsid w:val="00BE6601"/>
    <w:rsid w:val="00BE69A2"/>
    <w:rsid w:val="00BE6BC0"/>
    <w:rsid w:val="00BE6DB1"/>
    <w:rsid w:val="00BF0072"/>
    <w:rsid w:val="00BF045A"/>
    <w:rsid w:val="00BF2287"/>
    <w:rsid w:val="00BF2A3E"/>
    <w:rsid w:val="00BF3293"/>
    <w:rsid w:val="00BF3EB2"/>
    <w:rsid w:val="00BF5FD4"/>
    <w:rsid w:val="00BF6372"/>
    <w:rsid w:val="00BF6AA3"/>
    <w:rsid w:val="00C00055"/>
    <w:rsid w:val="00C01500"/>
    <w:rsid w:val="00C01853"/>
    <w:rsid w:val="00C02E5B"/>
    <w:rsid w:val="00C03312"/>
    <w:rsid w:val="00C03681"/>
    <w:rsid w:val="00C05C57"/>
    <w:rsid w:val="00C0623E"/>
    <w:rsid w:val="00C06370"/>
    <w:rsid w:val="00C06884"/>
    <w:rsid w:val="00C070A7"/>
    <w:rsid w:val="00C10608"/>
    <w:rsid w:val="00C10AFB"/>
    <w:rsid w:val="00C129DB"/>
    <w:rsid w:val="00C13CFC"/>
    <w:rsid w:val="00C1408D"/>
    <w:rsid w:val="00C14989"/>
    <w:rsid w:val="00C14A9B"/>
    <w:rsid w:val="00C16327"/>
    <w:rsid w:val="00C179F0"/>
    <w:rsid w:val="00C17B5E"/>
    <w:rsid w:val="00C21E33"/>
    <w:rsid w:val="00C223EA"/>
    <w:rsid w:val="00C224E8"/>
    <w:rsid w:val="00C22AB7"/>
    <w:rsid w:val="00C22B27"/>
    <w:rsid w:val="00C22DCF"/>
    <w:rsid w:val="00C22E2E"/>
    <w:rsid w:val="00C2347A"/>
    <w:rsid w:val="00C236D4"/>
    <w:rsid w:val="00C23A12"/>
    <w:rsid w:val="00C23B8B"/>
    <w:rsid w:val="00C23E13"/>
    <w:rsid w:val="00C25458"/>
    <w:rsid w:val="00C254AC"/>
    <w:rsid w:val="00C26205"/>
    <w:rsid w:val="00C26A1F"/>
    <w:rsid w:val="00C26DE3"/>
    <w:rsid w:val="00C31286"/>
    <w:rsid w:val="00C312FC"/>
    <w:rsid w:val="00C314C6"/>
    <w:rsid w:val="00C31766"/>
    <w:rsid w:val="00C34CAC"/>
    <w:rsid w:val="00C3589C"/>
    <w:rsid w:val="00C35E5F"/>
    <w:rsid w:val="00C36872"/>
    <w:rsid w:val="00C36BC9"/>
    <w:rsid w:val="00C40A56"/>
    <w:rsid w:val="00C41BE6"/>
    <w:rsid w:val="00C41D91"/>
    <w:rsid w:val="00C41EDC"/>
    <w:rsid w:val="00C42193"/>
    <w:rsid w:val="00C4277F"/>
    <w:rsid w:val="00C450DD"/>
    <w:rsid w:val="00C46771"/>
    <w:rsid w:val="00C5088B"/>
    <w:rsid w:val="00C51173"/>
    <w:rsid w:val="00C51DE2"/>
    <w:rsid w:val="00C52988"/>
    <w:rsid w:val="00C53EEB"/>
    <w:rsid w:val="00C54BEE"/>
    <w:rsid w:val="00C55F0E"/>
    <w:rsid w:val="00C568F3"/>
    <w:rsid w:val="00C5713F"/>
    <w:rsid w:val="00C57AEE"/>
    <w:rsid w:val="00C62579"/>
    <w:rsid w:val="00C628D3"/>
    <w:rsid w:val="00C64A1B"/>
    <w:rsid w:val="00C6502D"/>
    <w:rsid w:val="00C65E81"/>
    <w:rsid w:val="00C66610"/>
    <w:rsid w:val="00C66ED7"/>
    <w:rsid w:val="00C71775"/>
    <w:rsid w:val="00C733C9"/>
    <w:rsid w:val="00C733E1"/>
    <w:rsid w:val="00C73BFA"/>
    <w:rsid w:val="00C73D7B"/>
    <w:rsid w:val="00C74054"/>
    <w:rsid w:val="00C747CC"/>
    <w:rsid w:val="00C74D16"/>
    <w:rsid w:val="00C74DAA"/>
    <w:rsid w:val="00C756F2"/>
    <w:rsid w:val="00C75AA6"/>
    <w:rsid w:val="00C765B5"/>
    <w:rsid w:val="00C773EE"/>
    <w:rsid w:val="00C77C0D"/>
    <w:rsid w:val="00C82A4B"/>
    <w:rsid w:val="00C8318D"/>
    <w:rsid w:val="00C83A2A"/>
    <w:rsid w:val="00C84457"/>
    <w:rsid w:val="00C84FC2"/>
    <w:rsid w:val="00C8660D"/>
    <w:rsid w:val="00C86906"/>
    <w:rsid w:val="00C87145"/>
    <w:rsid w:val="00C873DE"/>
    <w:rsid w:val="00C87A1A"/>
    <w:rsid w:val="00C87D38"/>
    <w:rsid w:val="00C909E3"/>
    <w:rsid w:val="00C91725"/>
    <w:rsid w:val="00C91861"/>
    <w:rsid w:val="00C94102"/>
    <w:rsid w:val="00C94452"/>
    <w:rsid w:val="00C94B7C"/>
    <w:rsid w:val="00C95ED3"/>
    <w:rsid w:val="00C96569"/>
    <w:rsid w:val="00C96619"/>
    <w:rsid w:val="00C969BD"/>
    <w:rsid w:val="00C97FA0"/>
    <w:rsid w:val="00CA108B"/>
    <w:rsid w:val="00CA33A6"/>
    <w:rsid w:val="00CA346F"/>
    <w:rsid w:val="00CA3AF7"/>
    <w:rsid w:val="00CA429F"/>
    <w:rsid w:val="00CA4E46"/>
    <w:rsid w:val="00CA52D3"/>
    <w:rsid w:val="00CA52EB"/>
    <w:rsid w:val="00CA6B2C"/>
    <w:rsid w:val="00CA6F8F"/>
    <w:rsid w:val="00CA76AF"/>
    <w:rsid w:val="00CB269D"/>
    <w:rsid w:val="00CB3056"/>
    <w:rsid w:val="00CB357A"/>
    <w:rsid w:val="00CB35D8"/>
    <w:rsid w:val="00CB5A5E"/>
    <w:rsid w:val="00CB6411"/>
    <w:rsid w:val="00CB657F"/>
    <w:rsid w:val="00CC0192"/>
    <w:rsid w:val="00CC1529"/>
    <w:rsid w:val="00CC238A"/>
    <w:rsid w:val="00CC28FF"/>
    <w:rsid w:val="00CC323F"/>
    <w:rsid w:val="00CC36F5"/>
    <w:rsid w:val="00CD1273"/>
    <w:rsid w:val="00CD12DC"/>
    <w:rsid w:val="00CD26E3"/>
    <w:rsid w:val="00CD3632"/>
    <w:rsid w:val="00CD3B20"/>
    <w:rsid w:val="00CD3FE5"/>
    <w:rsid w:val="00CD43DF"/>
    <w:rsid w:val="00CD453A"/>
    <w:rsid w:val="00CD4DE8"/>
    <w:rsid w:val="00CD5615"/>
    <w:rsid w:val="00CD6132"/>
    <w:rsid w:val="00CD6BE6"/>
    <w:rsid w:val="00CD716C"/>
    <w:rsid w:val="00CD72F9"/>
    <w:rsid w:val="00CE0484"/>
    <w:rsid w:val="00CE0A3F"/>
    <w:rsid w:val="00CE2194"/>
    <w:rsid w:val="00CE2A5A"/>
    <w:rsid w:val="00CE3FA5"/>
    <w:rsid w:val="00CE507C"/>
    <w:rsid w:val="00CE56C0"/>
    <w:rsid w:val="00CE5D69"/>
    <w:rsid w:val="00CE60A4"/>
    <w:rsid w:val="00CE6345"/>
    <w:rsid w:val="00CE6F46"/>
    <w:rsid w:val="00CF0943"/>
    <w:rsid w:val="00CF1D3F"/>
    <w:rsid w:val="00CF2A10"/>
    <w:rsid w:val="00CF2C54"/>
    <w:rsid w:val="00CF3E12"/>
    <w:rsid w:val="00CF4217"/>
    <w:rsid w:val="00CF5081"/>
    <w:rsid w:val="00CF614A"/>
    <w:rsid w:val="00CF6DFE"/>
    <w:rsid w:val="00CF6FDA"/>
    <w:rsid w:val="00CF7F35"/>
    <w:rsid w:val="00D00098"/>
    <w:rsid w:val="00D01285"/>
    <w:rsid w:val="00D014B3"/>
    <w:rsid w:val="00D01949"/>
    <w:rsid w:val="00D019FD"/>
    <w:rsid w:val="00D02A72"/>
    <w:rsid w:val="00D03367"/>
    <w:rsid w:val="00D035E4"/>
    <w:rsid w:val="00D04EA5"/>
    <w:rsid w:val="00D06426"/>
    <w:rsid w:val="00D069A3"/>
    <w:rsid w:val="00D069E8"/>
    <w:rsid w:val="00D06AD3"/>
    <w:rsid w:val="00D075E5"/>
    <w:rsid w:val="00D07CAF"/>
    <w:rsid w:val="00D11A96"/>
    <w:rsid w:val="00D1364C"/>
    <w:rsid w:val="00D14FB5"/>
    <w:rsid w:val="00D1585F"/>
    <w:rsid w:val="00D1646D"/>
    <w:rsid w:val="00D168D3"/>
    <w:rsid w:val="00D16DBC"/>
    <w:rsid w:val="00D1700C"/>
    <w:rsid w:val="00D17C66"/>
    <w:rsid w:val="00D202CE"/>
    <w:rsid w:val="00D21875"/>
    <w:rsid w:val="00D218C9"/>
    <w:rsid w:val="00D22BF2"/>
    <w:rsid w:val="00D23AE1"/>
    <w:rsid w:val="00D23D02"/>
    <w:rsid w:val="00D24707"/>
    <w:rsid w:val="00D25231"/>
    <w:rsid w:val="00D26135"/>
    <w:rsid w:val="00D2770C"/>
    <w:rsid w:val="00D27A80"/>
    <w:rsid w:val="00D30C03"/>
    <w:rsid w:val="00D30E23"/>
    <w:rsid w:val="00D30FB8"/>
    <w:rsid w:val="00D316DB"/>
    <w:rsid w:val="00D322DB"/>
    <w:rsid w:val="00D327A5"/>
    <w:rsid w:val="00D32AB3"/>
    <w:rsid w:val="00D330B0"/>
    <w:rsid w:val="00D336A3"/>
    <w:rsid w:val="00D34F38"/>
    <w:rsid w:val="00D359CF"/>
    <w:rsid w:val="00D35AAC"/>
    <w:rsid w:val="00D367B1"/>
    <w:rsid w:val="00D40B14"/>
    <w:rsid w:val="00D41256"/>
    <w:rsid w:val="00D41B0A"/>
    <w:rsid w:val="00D41B4F"/>
    <w:rsid w:val="00D41B53"/>
    <w:rsid w:val="00D42899"/>
    <w:rsid w:val="00D42BFB"/>
    <w:rsid w:val="00D44281"/>
    <w:rsid w:val="00D444D4"/>
    <w:rsid w:val="00D450B5"/>
    <w:rsid w:val="00D4556A"/>
    <w:rsid w:val="00D45A73"/>
    <w:rsid w:val="00D46380"/>
    <w:rsid w:val="00D47404"/>
    <w:rsid w:val="00D47908"/>
    <w:rsid w:val="00D50202"/>
    <w:rsid w:val="00D50624"/>
    <w:rsid w:val="00D5092D"/>
    <w:rsid w:val="00D51CC9"/>
    <w:rsid w:val="00D5378B"/>
    <w:rsid w:val="00D551F5"/>
    <w:rsid w:val="00D55B25"/>
    <w:rsid w:val="00D55CA0"/>
    <w:rsid w:val="00D55E60"/>
    <w:rsid w:val="00D56218"/>
    <w:rsid w:val="00D56BB4"/>
    <w:rsid w:val="00D60266"/>
    <w:rsid w:val="00D60919"/>
    <w:rsid w:val="00D60D11"/>
    <w:rsid w:val="00D61352"/>
    <w:rsid w:val="00D61817"/>
    <w:rsid w:val="00D621CD"/>
    <w:rsid w:val="00D62247"/>
    <w:rsid w:val="00D6286C"/>
    <w:rsid w:val="00D63BDF"/>
    <w:rsid w:val="00D64159"/>
    <w:rsid w:val="00D64D32"/>
    <w:rsid w:val="00D65235"/>
    <w:rsid w:val="00D65D0F"/>
    <w:rsid w:val="00D6611A"/>
    <w:rsid w:val="00D6674F"/>
    <w:rsid w:val="00D67F0A"/>
    <w:rsid w:val="00D70CD6"/>
    <w:rsid w:val="00D71824"/>
    <w:rsid w:val="00D71AD5"/>
    <w:rsid w:val="00D737CA"/>
    <w:rsid w:val="00D74BC1"/>
    <w:rsid w:val="00D7522C"/>
    <w:rsid w:val="00D7522F"/>
    <w:rsid w:val="00D76434"/>
    <w:rsid w:val="00D76AC0"/>
    <w:rsid w:val="00D76DF6"/>
    <w:rsid w:val="00D77DAE"/>
    <w:rsid w:val="00D80516"/>
    <w:rsid w:val="00D81601"/>
    <w:rsid w:val="00D817D0"/>
    <w:rsid w:val="00D824C3"/>
    <w:rsid w:val="00D825A5"/>
    <w:rsid w:val="00D841A3"/>
    <w:rsid w:val="00D859CD"/>
    <w:rsid w:val="00D87147"/>
    <w:rsid w:val="00D87546"/>
    <w:rsid w:val="00D909B5"/>
    <w:rsid w:val="00D92617"/>
    <w:rsid w:val="00D9292B"/>
    <w:rsid w:val="00D932C3"/>
    <w:rsid w:val="00D94551"/>
    <w:rsid w:val="00D94B06"/>
    <w:rsid w:val="00D952BF"/>
    <w:rsid w:val="00D95AD9"/>
    <w:rsid w:val="00D96F41"/>
    <w:rsid w:val="00D97211"/>
    <w:rsid w:val="00D97262"/>
    <w:rsid w:val="00D97EDF"/>
    <w:rsid w:val="00DA0A35"/>
    <w:rsid w:val="00DA1562"/>
    <w:rsid w:val="00DA1660"/>
    <w:rsid w:val="00DA168D"/>
    <w:rsid w:val="00DA2164"/>
    <w:rsid w:val="00DA2804"/>
    <w:rsid w:val="00DA4B11"/>
    <w:rsid w:val="00DB1560"/>
    <w:rsid w:val="00DB1A4D"/>
    <w:rsid w:val="00DB28CC"/>
    <w:rsid w:val="00DB5B49"/>
    <w:rsid w:val="00DB5E8E"/>
    <w:rsid w:val="00DB66EF"/>
    <w:rsid w:val="00DB67D6"/>
    <w:rsid w:val="00DB6A3D"/>
    <w:rsid w:val="00DB73B1"/>
    <w:rsid w:val="00DB7C69"/>
    <w:rsid w:val="00DC00D3"/>
    <w:rsid w:val="00DC1A4C"/>
    <w:rsid w:val="00DC3579"/>
    <w:rsid w:val="00DC3ED0"/>
    <w:rsid w:val="00DC4C1C"/>
    <w:rsid w:val="00DC4E02"/>
    <w:rsid w:val="00DC5052"/>
    <w:rsid w:val="00DC59F4"/>
    <w:rsid w:val="00DC63B4"/>
    <w:rsid w:val="00DC6DD4"/>
    <w:rsid w:val="00DC78E6"/>
    <w:rsid w:val="00DD146A"/>
    <w:rsid w:val="00DD2A58"/>
    <w:rsid w:val="00DD2DFC"/>
    <w:rsid w:val="00DD5D46"/>
    <w:rsid w:val="00DD6438"/>
    <w:rsid w:val="00DD7EF5"/>
    <w:rsid w:val="00DE06C3"/>
    <w:rsid w:val="00DE0B6E"/>
    <w:rsid w:val="00DE0CCE"/>
    <w:rsid w:val="00DE2080"/>
    <w:rsid w:val="00DE23D4"/>
    <w:rsid w:val="00DE2457"/>
    <w:rsid w:val="00DE480E"/>
    <w:rsid w:val="00DE4F98"/>
    <w:rsid w:val="00DE6A67"/>
    <w:rsid w:val="00DF097F"/>
    <w:rsid w:val="00DF1727"/>
    <w:rsid w:val="00DF18FB"/>
    <w:rsid w:val="00DF2110"/>
    <w:rsid w:val="00DF22B0"/>
    <w:rsid w:val="00DF243E"/>
    <w:rsid w:val="00DF2FE3"/>
    <w:rsid w:val="00DF3515"/>
    <w:rsid w:val="00DF3946"/>
    <w:rsid w:val="00DF3D79"/>
    <w:rsid w:val="00DF6249"/>
    <w:rsid w:val="00DF7419"/>
    <w:rsid w:val="00E01CE7"/>
    <w:rsid w:val="00E01ED6"/>
    <w:rsid w:val="00E02D4A"/>
    <w:rsid w:val="00E03324"/>
    <w:rsid w:val="00E033C5"/>
    <w:rsid w:val="00E03880"/>
    <w:rsid w:val="00E04178"/>
    <w:rsid w:val="00E076D0"/>
    <w:rsid w:val="00E14401"/>
    <w:rsid w:val="00E14B70"/>
    <w:rsid w:val="00E15E81"/>
    <w:rsid w:val="00E16156"/>
    <w:rsid w:val="00E17754"/>
    <w:rsid w:val="00E20193"/>
    <w:rsid w:val="00E203B6"/>
    <w:rsid w:val="00E20595"/>
    <w:rsid w:val="00E2074C"/>
    <w:rsid w:val="00E20E57"/>
    <w:rsid w:val="00E21CE7"/>
    <w:rsid w:val="00E229E1"/>
    <w:rsid w:val="00E23D5D"/>
    <w:rsid w:val="00E27D79"/>
    <w:rsid w:val="00E307A7"/>
    <w:rsid w:val="00E33158"/>
    <w:rsid w:val="00E33488"/>
    <w:rsid w:val="00E33690"/>
    <w:rsid w:val="00E34E78"/>
    <w:rsid w:val="00E34F8C"/>
    <w:rsid w:val="00E357BD"/>
    <w:rsid w:val="00E35B1E"/>
    <w:rsid w:val="00E3648B"/>
    <w:rsid w:val="00E36BCD"/>
    <w:rsid w:val="00E372F8"/>
    <w:rsid w:val="00E378C0"/>
    <w:rsid w:val="00E37F64"/>
    <w:rsid w:val="00E40161"/>
    <w:rsid w:val="00E404A1"/>
    <w:rsid w:val="00E40964"/>
    <w:rsid w:val="00E40F36"/>
    <w:rsid w:val="00E42B0A"/>
    <w:rsid w:val="00E42BFF"/>
    <w:rsid w:val="00E4317B"/>
    <w:rsid w:val="00E447FF"/>
    <w:rsid w:val="00E459EC"/>
    <w:rsid w:val="00E46D72"/>
    <w:rsid w:val="00E501DE"/>
    <w:rsid w:val="00E51F3D"/>
    <w:rsid w:val="00E5209D"/>
    <w:rsid w:val="00E5259A"/>
    <w:rsid w:val="00E527FA"/>
    <w:rsid w:val="00E52FAC"/>
    <w:rsid w:val="00E53D66"/>
    <w:rsid w:val="00E5403B"/>
    <w:rsid w:val="00E540B7"/>
    <w:rsid w:val="00E54C51"/>
    <w:rsid w:val="00E55AEC"/>
    <w:rsid w:val="00E55CAA"/>
    <w:rsid w:val="00E56BDC"/>
    <w:rsid w:val="00E57532"/>
    <w:rsid w:val="00E603E7"/>
    <w:rsid w:val="00E606E3"/>
    <w:rsid w:val="00E60B97"/>
    <w:rsid w:val="00E60F2B"/>
    <w:rsid w:val="00E61361"/>
    <w:rsid w:val="00E61CEA"/>
    <w:rsid w:val="00E62C14"/>
    <w:rsid w:val="00E64F55"/>
    <w:rsid w:val="00E67BCF"/>
    <w:rsid w:val="00E708EC"/>
    <w:rsid w:val="00E71313"/>
    <w:rsid w:val="00E71AC0"/>
    <w:rsid w:val="00E72A96"/>
    <w:rsid w:val="00E72E21"/>
    <w:rsid w:val="00E73ED9"/>
    <w:rsid w:val="00E750AD"/>
    <w:rsid w:val="00E75284"/>
    <w:rsid w:val="00E754F8"/>
    <w:rsid w:val="00E75D35"/>
    <w:rsid w:val="00E76BCF"/>
    <w:rsid w:val="00E8262C"/>
    <w:rsid w:val="00E8411F"/>
    <w:rsid w:val="00E84228"/>
    <w:rsid w:val="00E847D0"/>
    <w:rsid w:val="00E84C34"/>
    <w:rsid w:val="00E85C2B"/>
    <w:rsid w:val="00E87949"/>
    <w:rsid w:val="00E87A7D"/>
    <w:rsid w:val="00E87D09"/>
    <w:rsid w:val="00E90FBB"/>
    <w:rsid w:val="00E91A76"/>
    <w:rsid w:val="00E91B08"/>
    <w:rsid w:val="00E91F01"/>
    <w:rsid w:val="00E92606"/>
    <w:rsid w:val="00E928D9"/>
    <w:rsid w:val="00E92D0C"/>
    <w:rsid w:val="00E937DE"/>
    <w:rsid w:val="00E96316"/>
    <w:rsid w:val="00EA0EAC"/>
    <w:rsid w:val="00EA0EE2"/>
    <w:rsid w:val="00EA0FB7"/>
    <w:rsid w:val="00EA13DF"/>
    <w:rsid w:val="00EA1DD7"/>
    <w:rsid w:val="00EA4635"/>
    <w:rsid w:val="00EA5EAB"/>
    <w:rsid w:val="00EA6456"/>
    <w:rsid w:val="00EB015C"/>
    <w:rsid w:val="00EB0249"/>
    <w:rsid w:val="00EB03EF"/>
    <w:rsid w:val="00EB0D87"/>
    <w:rsid w:val="00EB0ECA"/>
    <w:rsid w:val="00EB0F5E"/>
    <w:rsid w:val="00EB18B8"/>
    <w:rsid w:val="00EB22CF"/>
    <w:rsid w:val="00EB2306"/>
    <w:rsid w:val="00EB2345"/>
    <w:rsid w:val="00EB2B25"/>
    <w:rsid w:val="00EB2FD0"/>
    <w:rsid w:val="00EB57B5"/>
    <w:rsid w:val="00EB5AF4"/>
    <w:rsid w:val="00EB626D"/>
    <w:rsid w:val="00EB6455"/>
    <w:rsid w:val="00EB67C3"/>
    <w:rsid w:val="00EB6AA6"/>
    <w:rsid w:val="00EB7E85"/>
    <w:rsid w:val="00EC0546"/>
    <w:rsid w:val="00EC100D"/>
    <w:rsid w:val="00EC234C"/>
    <w:rsid w:val="00EC2F9F"/>
    <w:rsid w:val="00EC3B76"/>
    <w:rsid w:val="00EC3EA6"/>
    <w:rsid w:val="00EC52DB"/>
    <w:rsid w:val="00EC541B"/>
    <w:rsid w:val="00EC6279"/>
    <w:rsid w:val="00EC657D"/>
    <w:rsid w:val="00EC6654"/>
    <w:rsid w:val="00ED0B54"/>
    <w:rsid w:val="00ED130D"/>
    <w:rsid w:val="00ED1BD2"/>
    <w:rsid w:val="00ED2B33"/>
    <w:rsid w:val="00ED3043"/>
    <w:rsid w:val="00ED3448"/>
    <w:rsid w:val="00ED3BBD"/>
    <w:rsid w:val="00ED3E4E"/>
    <w:rsid w:val="00ED4DDC"/>
    <w:rsid w:val="00ED5C29"/>
    <w:rsid w:val="00ED6052"/>
    <w:rsid w:val="00ED69B5"/>
    <w:rsid w:val="00ED6A55"/>
    <w:rsid w:val="00EE08D7"/>
    <w:rsid w:val="00EE12CA"/>
    <w:rsid w:val="00EE226A"/>
    <w:rsid w:val="00EE2C05"/>
    <w:rsid w:val="00EE342C"/>
    <w:rsid w:val="00EE4BFC"/>
    <w:rsid w:val="00EE5874"/>
    <w:rsid w:val="00EE59A3"/>
    <w:rsid w:val="00EF07B6"/>
    <w:rsid w:val="00EF3E1F"/>
    <w:rsid w:val="00EF4216"/>
    <w:rsid w:val="00EF57CA"/>
    <w:rsid w:val="00EF5BF6"/>
    <w:rsid w:val="00EF5C6E"/>
    <w:rsid w:val="00EF5FC2"/>
    <w:rsid w:val="00EF68E6"/>
    <w:rsid w:val="00EF69B8"/>
    <w:rsid w:val="00EF6F27"/>
    <w:rsid w:val="00F00EC1"/>
    <w:rsid w:val="00F0267A"/>
    <w:rsid w:val="00F03AA2"/>
    <w:rsid w:val="00F04420"/>
    <w:rsid w:val="00F05D36"/>
    <w:rsid w:val="00F05F09"/>
    <w:rsid w:val="00F064AC"/>
    <w:rsid w:val="00F100AF"/>
    <w:rsid w:val="00F10435"/>
    <w:rsid w:val="00F10A01"/>
    <w:rsid w:val="00F10CC2"/>
    <w:rsid w:val="00F10E60"/>
    <w:rsid w:val="00F12300"/>
    <w:rsid w:val="00F13957"/>
    <w:rsid w:val="00F1448E"/>
    <w:rsid w:val="00F150E3"/>
    <w:rsid w:val="00F15BC0"/>
    <w:rsid w:val="00F16C67"/>
    <w:rsid w:val="00F17F1F"/>
    <w:rsid w:val="00F2064E"/>
    <w:rsid w:val="00F20FBE"/>
    <w:rsid w:val="00F21568"/>
    <w:rsid w:val="00F2249A"/>
    <w:rsid w:val="00F23D6D"/>
    <w:rsid w:val="00F23D90"/>
    <w:rsid w:val="00F24727"/>
    <w:rsid w:val="00F2563E"/>
    <w:rsid w:val="00F2658F"/>
    <w:rsid w:val="00F31FBB"/>
    <w:rsid w:val="00F32379"/>
    <w:rsid w:val="00F32B94"/>
    <w:rsid w:val="00F357E9"/>
    <w:rsid w:val="00F36738"/>
    <w:rsid w:val="00F3683F"/>
    <w:rsid w:val="00F36CC1"/>
    <w:rsid w:val="00F415A8"/>
    <w:rsid w:val="00F415D2"/>
    <w:rsid w:val="00F41D67"/>
    <w:rsid w:val="00F430A7"/>
    <w:rsid w:val="00F43B8E"/>
    <w:rsid w:val="00F46C04"/>
    <w:rsid w:val="00F47D76"/>
    <w:rsid w:val="00F50F66"/>
    <w:rsid w:val="00F517C3"/>
    <w:rsid w:val="00F52335"/>
    <w:rsid w:val="00F5252A"/>
    <w:rsid w:val="00F530F6"/>
    <w:rsid w:val="00F53481"/>
    <w:rsid w:val="00F53F27"/>
    <w:rsid w:val="00F55162"/>
    <w:rsid w:val="00F6064F"/>
    <w:rsid w:val="00F60E4C"/>
    <w:rsid w:val="00F61477"/>
    <w:rsid w:val="00F620E5"/>
    <w:rsid w:val="00F62199"/>
    <w:rsid w:val="00F62D0F"/>
    <w:rsid w:val="00F65045"/>
    <w:rsid w:val="00F669EE"/>
    <w:rsid w:val="00F66E21"/>
    <w:rsid w:val="00F676CA"/>
    <w:rsid w:val="00F710A8"/>
    <w:rsid w:val="00F71F84"/>
    <w:rsid w:val="00F72A9D"/>
    <w:rsid w:val="00F73BE3"/>
    <w:rsid w:val="00F74380"/>
    <w:rsid w:val="00F77202"/>
    <w:rsid w:val="00F774FA"/>
    <w:rsid w:val="00F823F5"/>
    <w:rsid w:val="00F82EF1"/>
    <w:rsid w:val="00F8431B"/>
    <w:rsid w:val="00F8639E"/>
    <w:rsid w:val="00F90269"/>
    <w:rsid w:val="00F90705"/>
    <w:rsid w:val="00F92C4A"/>
    <w:rsid w:val="00F9342C"/>
    <w:rsid w:val="00F9427D"/>
    <w:rsid w:val="00F96DB8"/>
    <w:rsid w:val="00FA07A6"/>
    <w:rsid w:val="00FA12A8"/>
    <w:rsid w:val="00FA199D"/>
    <w:rsid w:val="00FA371A"/>
    <w:rsid w:val="00FA3899"/>
    <w:rsid w:val="00FA3C06"/>
    <w:rsid w:val="00FA6410"/>
    <w:rsid w:val="00FA76FA"/>
    <w:rsid w:val="00FA7AE2"/>
    <w:rsid w:val="00FA7E9C"/>
    <w:rsid w:val="00FB073F"/>
    <w:rsid w:val="00FB101D"/>
    <w:rsid w:val="00FB27BF"/>
    <w:rsid w:val="00FB3054"/>
    <w:rsid w:val="00FB36AE"/>
    <w:rsid w:val="00FB410A"/>
    <w:rsid w:val="00FB4113"/>
    <w:rsid w:val="00FB5B40"/>
    <w:rsid w:val="00FB5DD8"/>
    <w:rsid w:val="00FB5E33"/>
    <w:rsid w:val="00FB6864"/>
    <w:rsid w:val="00FB6F44"/>
    <w:rsid w:val="00FC0927"/>
    <w:rsid w:val="00FC0B87"/>
    <w:rsid w:val="00FC0C13"/>
    <w:rsid w:val="00FC165E"/>
    <w:rsid w:val="00FC1914"/>
    <w:rsid w:val="00FC1956"/>
    <w:rsid w:val="00FC22C0"/>
    <w:rsid w:val="00FC302B"/>
    <w:rsid w:val="00FC3878"/>
    <w:rsid w:val="00FC3F68"/>
    <w:rsid w:val="00FC4D4A"/>
    <w:rsid w:val="00FC50FC"/>
    <w:rsid w:val="00FD0788"/>
    <w:rsid w:val="00FD1BF6"/>
    <w:rsid w:val="00FD1F8A"/>
    <w:rsid w:val="00FD28C7"/>
    <w:rsid w:val="00FD33B7"/>
    <w:rsid w:val="00FD3671"/>
    <w:rsid w:val="00FD7DA2"/>
    <w:rsid w:val="00FE27C1"/>
    <w:rsid w:val="00FE28C9"/>
    <w:rsid w:val="00FE33FD"/>
    <w:rsid w:val="00FE4A5C"/>
    <w:rsid w:val="00FE4C06"/>
    <w:rsid w:val="00FE4CCF"/>
    <w:rsid w:val="00FE6009"/>
    <w:rsid w:val="00FE6438"/>
    <w:rsid w:val="00FF18EF"/>
    <w:rsid w:val="00FF1C03"/>
    <w:rsid w:val="00FF36DD"/>
    <w:rsid w:val="00FF3CA5"/>
    <w:rsid w:val="00FF3CD9"/>
    <w:rsid w:val="00FF411F"/>
    <w:rsid w:val="00FF4161"/>
    <w:rsid w:val="00FF4AF7"/>
    <w:rsid w:val="00FF50D7"/>
    <w:rsid w:val="00FF510E"/>
    <w:rsid w:val="00FF657C"/>
    <w:rsid w:val="00FF7D81"/>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1657258"/>
  <w15:chartTrackingRefBased/>
  <w15:docId w15:val="{D1850FCE-CA9C-45E3-90E7-8F85BD14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C6B"/>
    <w:pPr>
      <w:jc w:val="both"/>
    </w:pPr>
    <w:rPr>
      <w:rFonts w:ascii="Trebuchet MS" w:hAnsi="Trebuchet MS"/>
      <w:sz w:val="24"/>
      <w:lang w:val="en-US" w:eastAsia="en-US"/>
    </w:rPr>
  </w:style>
  <w:style w:type="paragraph" w:styleId="Heading1">
    <w:name w:val="heading 1"/>
    <w:aliases w:val="intoduction,Outline1"/>
    <w:basedOn w:val="Normal"/>
    <w:next w:val="Normal"/>
    <w:qFormat/>
    <w:rsid w:val="00E20E57"/>
    <w:pPr>
      <w:keepNext/>
      <w:numPr>
        <w:numId w:val="1"/>
      </w:numPr>
      <w:spacing w:before="240" w:after="60"/>
      <w:outlineLvl w:val="0"/>
    </w:pPr>
    <w:rPr>
      <w:rFonts w:ascii="Tahoma" w:hAnsi="Tahoma"/>
      <w:b/>
      <w:kern w:val="28"/>
      <w:sz w:val="28"/>
      <w:lang w:eastAsia="zh-CN"/>
    </w:rPr>
  </w:style>
  <w:style w:type="paragraph" w:styleId="Heading2">
    <w:name w:val="heading 2"/>
    <w:aliases w:val="Outline2"/>
    <w:basedOn w:val="Normal"/>
    <w:next w:val="Normal"/>
    <w:link w:val="Heading2Char1"/>
    <w:uiPriority w:val="9"/>
    <w:qFormat/>
    <w:rsid w:val="00E20E57"/>
    <w:pPr>
      <w:keepNext/>
      <w:spacing w:before="240" w:after="60"/>
      <w:outlineLvl w:val="1"/>
    </w:pPr>
    <w:rPr>
      <w:rFonts w:ascii="Tahoma" w:hAnsi="Tahoma"/>
      <w:b/>
      <w:lang w:eastAsia="zh-CN"/>
    </w:rPr>
  </w:style>
  <w:style w:type="paragraph" w:styleId="Heading3">
    <w:name w:val="heading 3"/>
    <w:aliases w:val="Outline3"/>
    <w:basedOn w:val="Normal"/>
    <w:next w:val="Normal"/>
    <w:link w:val="Heading3Char"/>
    <w:autoRedefine/>
    <w:uiPriority w:val="9"/>
    <w:qFormat/>
    <w:rsid w:val="002B3FF6"/>
    <w:pPr>
      <w:keepNext/>
      <w:spacing w:before="120"/>
      <w:outlineLvl w:val="2"/>
    </w:pPr>
    <w:rPr>
      <w:rFonts w:ascii="Tahoma" w:hAnsi="Tahoma"/>
      <w:b/>
      <w:i/>
      <w:lang w:eastAsia="zh-CN"/>
    </w:rPr>
  </w:style>
  <w:style w:type="paragraph" w:styleId="Heading4">
    <w:name w:val="heading 4"/>
    <w:basedOn w:val="Normal"/>
    <w:next w:val="Normal"/>
    <w:link w:val="Heading4Char"/>
    <w:qFormat/>
    <w:rsid w:val="00E20E57"/>
    <w:pPr>
      <w:keepNext/>
      <w:spacing w:before="240" w:after="60"/>
      <w:outlineLvl w:val="3"/>
    </w:pPr>
    <w:rPr>
      <w:b/>
      <w:bCs/>
      <w:sz w:val="28"/>
      <w:szCs w:val="28"/>
      <w:lang w:eastAsia="x-none"/>
    </w:rPr>
  </w:style>
  <w:style w:type="paragraph" w:styleId="Heading5">
    <w:name w:val="heading 5"/>
    <w:basedOn w:val="Normal"/>
    <w:next w:val="Normal"/>
    <w:qFormat/>
    <w:rsid w:val="00E20E57"/>
    <w:pPr>
      <w:numPr>
        <w:ilvl w:val="4"/>
        <w:numId w:val="1"/>
      </w:numPr>
      <w:spacing w:before="240" w:after="60"/>
      <w:outlineLvl w:val="4"/>
    </w:pPr>
    <w:rPr>
      <w:rFonts w:ascii="Tahoma" w:hAnsi="Tahoma"/>
      <w:sz w:val="22"/>
      <w:lang w:eastAsia="zh-CN"/>
    </w:rPr>
  </w:style>
  <w:style w:type="paragraph" w:styleId="Heading6">
    <w:name w:val="heading 6"/>
    <w:basedOn w:val="Normal"/>
    <w:next w:val="Normal"/>
    <w:qFormat/>
    <w:rsid w:val="00E20E57"/>
    <w:pPr>
      <w:numPr>
        <w:ilvl w:val="5"/>
        <w:numId w:val="1"/>
      </w:numPr>
      <w:spacing w:before="240" w:after="60"/>
      <w:outlineLvl w:val="5"/>
    </w:pPr>
    <w:rPr>
      <w:i/>
      <w:sz w:val="22"/>
      <w:lang w:eastAsia="zh-CN"/>
    </w:rPr>
  </w:style>
  <w:style w:type="paragraph" w:styleId="Heading7">
    <w:name w:val="heading 7"/>
    <w:basedOn w:val="Normal"/>
    <w:next w:val="Normal"/>
    <w:qFormat/>
    <w:rsid w:val="00E20E57"/>
    <w:pPr>
      <w:numPr>
        <w:ilvl w:val="6"/>
        <w:numId w:val="1"/>
      </w:numPr>
      <w:spacing w:before="240" w:after="60"/>
      <w:outlineLvl w:val="6"/>
    </w:pPr>
    <w:rPr>
      <w:rFonts w:ascii="Arial" w:hAnsi="Arial"/>
      <w:lang w:eastAsia="zh-CN"/>
    </w:rPr>
  </w:style>
  <w:style w:type="paragraph" w:styleId="Heading8">
    <w:name w:val="heading 8"/>
    <w:basedOn w:val="Normal"/>
    <w:next w:val="Normal"/>
    <w:qFormat/>
    <w:rsid w:val="00E20E57"/>
    <w:pPr>
      <w:numPr>
        <w:ilvl w:val="7"/>
        <w:numId w:val="1"/>
      </w:numPr>
      <w:spacing w:before="240" w:after="60"/>
      <w:outlineLvl w:val="7"/>
    </w:pPr>
    <w:rPr>
      <w:rFonts w:ascii="Arial" w:hAnsi="Arial"/>
      <w:i/>
      <w:lang w:eastAsia="zh-CN"/>
    </w:rPr>
  </w:style>
  <w:style w:type="paragraph" w:styleId="Heading9">
    <w:name w:val="heading 9"/>
    <w:basedOn w:val="Normal"/>
    <w:next w:val="Normal"/>
    <w:qFormat/>
    <w:rsid w:val="00E20E57"/>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E57"/>
    <w:pPr>
      <w:tabs>
        <w:tab w:val="center" w:pos="4320"/>
        <w:tab w:val="right" w:pos="8640"/>
      </w:tabs>
    </w:pPr>
  </w:style>
  <w:style w:type="paragraph" w:styleId="Footer">
    <w:name w:val="footer"/>
    <w:basedOn w:val="Normal"/>
    <w:rsid w:val="00E20E57"/>
    <w:pPr>
      <w:tabs>
        <w:tab w:val="center" w:pos="4320"/>
        <w:tab w:val="right" w:pos="8640"/>
      </w:tabs>
    </w:pPr>
  </w:style>
  <w:style w:type="character" w:styleId="PageNumber">
    <w:name w:val="page number"/>
    <w:basedOn w:val="DefaultParagraphFont"/>
    <w:rsid w:val="00E20E57"/>
  </w:style>
  <w:style w:type="paragraph" w:customStyle="1" w:styleId="maintext">
    <w:name w:val="maintext"/>
    <w:basedOn w:val="Normal"/>
    <w:rsid w:val="00E20E57"/>
    <w:pPr>
      <w:spacing w:before="120" w:after="120"/>
    </w:pPr>
    <w:rPr>
      <w:rFonts w:ascii="Arial" w:hAnsi="Arial" w:cs="Arial"/>
      <w:sz w:val="22"/>
      <w:szCs w:val="28"/>
      <w:lang w:val="ro-RO"/>
    </w:rPr>
  </w:style>
  <w:style w:type="paragraph" w:customStyle="1" w:styleId="maintext-bullet">
    <w:name w:val="maintext-bullet"/>
    <w:basedOn w:val="Normal"/>
    <w:rsid w:val="00E20E57"/>
    <w:pPr>
      <w:numPr>
        <w:numId w:val="2"/>
      </w:numPr>
    </w:pPr>
    <w:rPr>
      <w:rFonts w:ascii="Arial" w:hAnsi="Arial"/>
      <w:sz w:val="22"/>
      <w:szCs w:val="24"/>
      <w:lang w:val="ro-RO"/>
    </w:rPr>
  </w:style>
  <w:style w:type="paragraph" w:customStyle="1" w:styleId="head">
    <w:name w:val="head"/>
    <w:basedOn w:val="Normal"/>
    <w:rsid w:val="00E20E57"/>
    <w:rPr>
      <w:rFonts w:ascii="Arial" w:hAnsi="Arial" w:cs="Arial"/>
      <w:b/>
      <w:bCs/>
      <w:sz w:val="28"/>
      <w:szCs w:val="24"/>
      <w:lang w:val="ro-RO"/>
    </w:rPr>
  </w:style>
  <w:style w:type="paragraph" w:styleId="NormalWeb">
    <w:name w:val="Normal (Web)"/>
    <w:basedOn w:val="Normal"/>
    <w:rsid w:val="00E20E57"/>
    <w:pPr>
      <w:spacing w:before="100" w:beforeAutospacing="1" w:after="100" w:afterAutospacing="1"/>
    </w:pPr>
    <w:rPr>
      <w:szCs w:val="24"/>
      <w:lang w:bidi="yi-Hebr"/>
    </w:rPr>
  </w:style>
  <w:style w:type="paragraph" w:customStyle="1" w:styleId="Normaleprogram">
    <w:name w:val="Normale program"/>
    <w:basedOn w:val="Normal"/>
    <w:rsid w:val="00E20E57"/>
  </w:style>
  <w:style w:type="paragraph" w:styleId="ListBullet">
    <w:name w:val="List Bullet"/>
    <w:basedOn w:val="Normal"/>
    <w:autoRedefine/>
    <w:rsid w:val="00E20E57"/>
    <w:pPr>
      <w:numPr>
        <w:numId w:val="3"/>
      </w:numPr>
      <w:tabs>
        <w:tab w:val="clear" w:pos="360"/>
      </w:tabs>
      <w:spacing w:before="20" w:after="20"/>
      <w:ind w:left="597" w:hanging="357"/>
    </w:pPr>
    <w:rPr>
      <w:rFonts w:ascii="Tahoma" w:hAnsi="Tahoma"/>
      <w:sz w:val="22"/>
      <w:lang w:eastAsia="zh-CN"/>
    </w:rPr>
  </w:style>
  <w:style w:type="paragraph" w:styleId="BodyTextIndent">
    <w:name w:val="Body Text Indent"/>
    <w:basedOn w:val="Normal"/>
    <w:rsid w:val="00E20E57"/>
    <w:pPr>
      <w:ind w:firstLine="708"/>
    </w:pPr>
    <w:rPr>
      <w:rFonts w:ascii="Arial" w:hAnsi="Arial"/>
      <w:lang w:val="ro-RO" w:eastAsia="zh-CN"/>
    </w:rPr>
  </w:style>
  <w:style w:type="paragraph" w:customStyle="1" w:styleId="CharCharCharCharCharCharCaracterCaracterCharCharCaracterCaracterCharChar">
    <w:name w:val="Char Char Char Char Char Char Caracter Caracter Char Char Caracter Caracter Char Char"/>
    <w:basedOn w:val="Normal"/>
    <w:rsid w:val="00E20E57"/>
    <w:rPr>
      <w:szCs w:val="24"/>
      <w:lang w:val="pl-PL" w:eastAsia="pl-PL"/>
    </w:rPr>
  </w:style>
  <w:style w:type="paragraph" w:styleId="BodyText">
    <w:name w:val="Body Text"/>
    <w:basedOn w:val="Normal"/>
    <w:rsid w:val="00E20E57"/>
    <w:pPr>
      <w:spacing w:after="120"/>
    </w:pPr>
  </w:style>
  <w:style w:type="paragraph" w:customStyle="1" w:styleId="vovcel">
    <w:name w:val="vovcel"/>
    <w:basedOn w:val="Normal"/>
    <w:rsid w:val="00E20E57"/>
    <w:pPr>
      <w:overflowPunct w:val="0"/>
      <w:autoSpaceDE w:val="0"/>
      <w:autoSpaceDN w:val="0"/>
      <w:adjustRightInd w:val="0"/>
      <w:textAlignment w:val="baseline"/>
    </w:pPr>
    <w:rPr>
      <w:rFonts w:ascii="MakCirT" w:hAnsi="MakCirT"/>
      <w:szCs w:val="24"/>
      <w:lang w:eastAsia="nl-BE"/>
    </w:rPr>
  </w:style>
  <w:style w:type="paragraph" w:styleId="FootnoteText">
    <w:name w:val="footnote text"/>
    <w:basedOn w:val="Normal"/>
    <w:link w:val="FootnoteTextChar"/>
    <w:semiHidden/>
    <w:rsid w:val="00E20E57"/>
  </w:style>
  <w:style w:type="paragraph" w:customStyle="1" w:styleId="Corpodeltesto">
    <w:name w:val="Corpo del testo"/>
    <w:basedOn w:val="Normal"/>
    <w:rsid w:val="00E20E57"/>
    <w:pPr>
      <w:widowControl w:val="0"/>
    </w:pPr>
    <w:rPr>
      <w:lang w:val="it-IT"/>
    </w:rPr>
  </w:style>
  <w:style w:type="paragraph" w:customStyle="1" w:styleId="Normal2">
    <w:name w:val="Normal 2"/>
    <w:basedOn w:val="Normal"/>
    <w:qFormat/>
    <w:rsid w:val="00E20E57"/>
    <w:pPr>
      <w:spacing w:before="120" w:after="120" w:line="360" w:lineRule="auto"/>
      <w:ind w:left="567"/>
    </w:pPr>
    <w:rPr>
      <w:rFonts w:ascii="Arial" w:hAnsi="Arial"/>
      <w:sz w:val="22"/>
      <w:szCs w:val="22"/>
      <w:lang w:eastAsia="hu-HU"/>
    </w:rPr>
  </w:style>
  <w:style w:type="character" w:customStyle="1" w:styleId="Normal2Char">
    <w:name w:val="Normal 2 Char"/>
    <w:locked/>
    <w:rsid w:val="00E20E57"/>
    <w:rPr>
      <w:rFonts w:ascii="Arial" w:hAnsi="Arial"/>
      <w:sz w:val="22"/>
      <w:szCs w:val="22"/>
      <w:lang w:val="en-US" w:eastAsia="hu-HU" w:bidi="ar-SA"/>
    </w:rPr>
  </w:style>
  <w:style w:type="paragraph" w:customStyle="1" w:styleId="List2Bullets">
    <w:name w:val="List 2 [Bullets]"/>
    <w:basedOn w:val="Normal2"/>
    <w:qFormat/>
    <w:rsid w:val="00E20E57"/>
    <w:pPr>
      <w:tabs>
        <w:tab w:val="left" w:pos="993"/>
      </w:tabs>
      <w:ind w:left="1647" w:hanging="360"/>
    </w:pPr>
  </w:style>
  <w:style w:type="character" w:customStyle="1" w:styleId="List2BulletsChar">
    <w:name w:val="List 2 [Bullets] Char"/>
    <w:basedOn w:val="Normal2Char"/>
    <w:locked/>
    <w:rsid w:val="00E20E57"/>
    <w:rPr>
      <w:rFonts w:ascii="Arial" w:hAnsi="Arial"/>
      <w:sz w:val="22"/>
      <w:szCs w:val="22"/>
      <w:lang w:val="en-US" w:eastAsia="hu-HU" w:bidi="ar-SA"/>
    </w:rPr>
  </w:style>
  <w:style w:type="paragraph" w:customStyle="1" w:styleId="Normal3">
    <w:name w:val="Normal 3"/>
    <w:basedOn w:val="Normal"/>
    <w:qFormat/>
    <w:rsid w:val="00E20E57"/>
    <w:pPr>
      <w:spacing w:before="120" w:after="120" w:line="360" w:lineRule="auto"/>
      <w:ind w:left="709"/>
    </w:pPr>
    <w:rPr>
      <w:rFonts w:ascii="Arial" w:hAnsi="Arial"/>
      <w:sz w:val="22"/>
      <w:szCs w:val="22"/>
      <w:lang w:eastAsia="hu-HU"/>
    </w:rPr>
  </w:style>
  <w:style w:type="character" w:customStyle="1" w:styleId="Normal3Char1">
    <w:name w:val="Normal 3 Char1"/>
    <w:locked/>
    <w:rsid w:val="00E20E57"/>
    <w:rPr>
      <w:rFonts w:ascii="Arial" w:hAnsi="Arial"/>
      <w:sz w:val="22"/>
      <w:szCs w:val="22"/>
      <w:lang w:val="en-US" w:eastAsia="hu-HU" w:bidi="ar-SA"/>
    </w:rPr>
  </w:style>
  <w:style w:type="paragraph" w:customStyle="1" w:styleId="List3Numbers">
    <w:name w:val="List 3 [Numbers]"/>
    <w:basedOn w:val="Normal"/>
    <w:qFormat/>
    <w:rsid w:val="00E20E57"/>
    <w:pPr>
      <w:tabs>
        <w:tab w:val="left" w:pos="1134"/>
      </w:tabs>
      <w:spacing w:after="60" w:line="360" w:lineRule="auto"/>
      <w:ind w:left="1713" w:hanging="360"/>
    </w:pPr>
    <w:rPr>
      <w:rFonts w:ascii="Arial" w:hAnsi="Arial" w:cs="Arial"/>
      <w:sz w:val="22"/>
      <w:szCs w:val="22"/>
      <w:lang w:eastAsia="hu-HU"/>
    </w:rPr>
  </w:style>
  <w:style w:type="character" w:customStyle="1" w:styleId="List3NumbersChar">
    <w:name w:val="List 3 [Numbers] Char"/>
    <w:locked/>
    <w:rsid w:val="00E20E57"/>
    <w:rPr>
      <w:rFonts w:ascii="Arial" w:hAnsi="Arial" w:cs="Arial"/>
      <w:sz w:val="22"/>
      <w:szCs w:val="22"/>
      <w:lang w:val="en-US" w:eastAsia="hu-HU" w:bidi="ar-SA"/>
    </w:rPr>
  </w:style>
  <w:style w:type="paragraph" w:customStyle="1" w:styleId="List3Clean">
    <w:name w:val="List 3 [Clean]"/>
    <w:basedOn w:val="Normal"/>
    <w:qFormat/>
    <w:rsid w:val="00E20E57"/>
    <w:pPr>
      <w:tabs>
        <w:tab w:val="left" w:pos="2694"/>
      </w:tabs>
      <w:spacing w:after="60" w:line="360" w:lineRule="auto"/>
      <w:ind w:left="2694" w:hanging="1134"/>
    </w:pPr>
    <w:rPr>
      <w:rFonts w:ascii="Arial" w:hAnsi="Arial" w:cs="Arial"/>
      <w:sz w:val="22"/>
      <w:szCs w:val="22"/>
      <w:lang w:eastAsia="hu-HU"/>
    </w:rPr>
  </w:style>
  <w:style w:type="character" w:customStyle="1" w:styleId="List3CleanChar">
    <w:name w:val="List 3 [Clean] Char"/>
    <w:locked/>
    <w:rsid w:val="00E20E57"/>
    <w:rPr>
      <w:rFonts w:ascii="Arial" w:hAnsi="Arial" w:cs="Arial"/>
      <w:sz w:val="22"/>
      <w:szCs w:val="22"/>
      <w:lang w:val="en-US" w:eastAsia="hu-HU" w:bidi="ar-SA"/>
    </w:rPr>
  </w:style>
  <w:style w:type="paragraph" w:customStyle="1" w:styleId="Normal1">
    <w:name w:val="Normal 1"/>
    <w:basedOn w:val="Normal"/>
    <w:qFormat/>
    <w:rsid w:val="00E20E57"/>
    <w:pPr>
      <w:spacing w:before="120" w:after="120" w:line="360" w:lineRule="auto"/>
      <w:ind w:left="426"/>
    </w:pPr>
    <w:rPr>
      <w:rFonts w:ascii="Arial" w:hAnsi="Arial"/>
      <w:sz w:val="22"/>
      <w:szCs w:val="22"/>
      <w:lang w:eastAsia="hu-HU"/>
    </w:rPr>
  </w:style>
  <w:style w:type="character" w:customStyle="1" w:styleId="Normal1Char1">
    <w:name w:val="Normal 1 Char1"/>
    <w:locked/>
    <w:rsid w:val="00E20E57"/>
    <w:rPr>
      <w:rFonts w:ascii="Arial" w:hAnsi="Arial"/>
      <w:sz w:val="22"/>
      <w:szCs w:val="22"/>
      <w:lang w:val="en-US" w:eastAsia="hu-HU" w:bidi="ar-SA"/>
    </w:rPr>
  </w:style>
  <w:style w:type="paragraph" w:styleId="ListBullet2">
    <w:name w:val="List Bullet 2"/>
    <w:basedOn w:val="Normal"/>
    <w:autoRedefine/>
    <w:rsid w:val="00E20E57"/>
    <w:pPr>
      <w:tabs>
        <w:tab w:val="num" w:pos="643"/>
      </w:tabs>
      <w:ind w:left="643" w:hanging="360"/>
    </w:pPr>
    <w:rPr>
      <w:sz w:val="22"/>
      <w:szCs w:val="22"/>
    </w:rPr>
  </w:style>
  <w:style w:type="paragraph" w:customStyle="1" w:styleId="xl61">
    <w:name w:val="xl61"/>
    <w:basedOn w:val="Normal"/>
    <w:rsid w:val="00E20E57"/>
    <w:pPr>
      <w:pBdr>
        <w:left w:val="single" w:sz="8" w:space="0" w:color="auto"/>
      </w:pBdr>
      <w:spacing w:before="100" w:beforeAutospacing="1" w:after="100" w:afterAutospacing="1"/>
    </w:pPr>
    <w:rPr>
      <w:rFonts w:ascii="Arial" w:hAnsi="Arial" w:cs="Arial"/>
      <w:szCs w:val="24"/>
      <w:lang w:val="fr-FR" w:eastAsia="fr-FR"/>
    </w:rPr>
  </w:style>
  <w:style w:type="paragraph" w:customStyle="1" w:styleId="root">
    <w:name w:val="root"/>
    <w:basedOn w:val="Normal"/>
    <w:rsid w:val="00E20E57"/>
    <w:pPr>
      <w:spacing w:before="120" w:after="240"/>
    </w:pPr>
    <w:rPr>
      <w:rFonts w:ascii="Arial" w:hAnsi="Arial"/>
      <w:b/>
      <w:bCs/>
      <w:sz w:val="22"/>
      <w:szCs w:val="24"/>
      <w:lang w:val="ro-RO"/>
    </w:rPr>
  </w:style>
  <w:style w:type="character" w:styleId="Hyperlink">
    <w:name w:val="Hyperlink"/>
    <w:uiPriority w:val="99"/>
    <w:rsid w:val="00E20E57"/>
    <w:rPr>
      <w:color w:val="0000FF"/>
      <w:u w:val="single"/>
    </w:rPr>
  </w:style>
  <w:style w:type="paragraph" w:customStyle="1" w:styleId="Address">
    <w:name w:val="Address"/>
    <w:basedOn w:val="Normal"/>
    <w:rsid w:val="00E20E57"/>
    <w:rPr>
      <w:lang w:val="ro-RO" w:eastAsia="fr-FR"/>
    </w:rPr>
  </w:style>
  <w:style w:type="character" w:customStyle="1" w:styleId="a">
    <w:name w:val="a"/>
    <w:basedOn w:val="DefaultParagraphFont"/>
    <w:rsid w:val="00E20E57"/>
  </w:style>
  <w:style w:type="character" w:customStyle="1" w:styleId="rvts7">
    <w:name w:val="rvts7"/>
    <w:basedOn w:val="DefaultParagraphFont"/>
    <w:rsid w:val="00E20E57"/>
  </w:style>
  <w:style w:type="paragraph" w:styleId="BalloonText">
    <w:name w:val="Balloon Text"/>
    <w:basedOn w:val="Normal"/>
    <w:link w:val="BalloonTextChar"/>
    <w:rsid w:val="001B22AF"/>
    <w:rPr>
      <w:rFonts w:ascii="Tahoma" w:hAnsi="Tahoma"/>
      <w:sz w:val="16"/>
      <w:szCs w:val="16"/>
      <w:lang w:eastAsia="x-none"/>
    </w:rPr>
  </w:style>
  <w:style w:type="character" w:customStyle="1" w:styleId="BalloonTextChar">
    <w:name w:val="Balloon Text Char"/>
    <w:link w:val="BalloonText"/>
    <w:rsid w:val="001B22AF"/>
    <w:rPr>
      <w:rFonts w:ascii="Tahoma" w:hAnsi="Tahoma" w:cs="Tahoma"/>
      <w:sz w:val="16"/>
      <w:szCs w:val="16"/>
      <w:lang w:val="en-GB"/>
    </w:rPr>
  </w:style>
  <w:style w:type="character" w:styleId="CommentReference">
    <w:name w:val="annotation reference"/>
    <w:rsid w:val="001B22AF"/>
    <w:rPr>
      <w:sz w:val="16"/>
      <w:szCs w:val="16"/>
    </w:rPr>
  </w:style>
  <w:style w:type="paragraph" w:styleId="CommentText">
    <w:name w:val="annotation text"/>
    <w:basedOn w:val="Normal"/>
    <w:link w:val="CommentTextChar"/>
    <w:rsid w:val="001B22AF"/>
    <w:rPr>
      <w:rFonts w:ascii="Times New Roman" w:hAnsi="Times New Roman"/>
      <w:sz w:val="20"/>
      <w:lang w:eastAsia="x-none"/>
    </w:rPr>
  </w:style>
  <w:style w:type="character" w:customStyle="1" w:styleId="CommentTextChar">
    <w:name w:val="Comment Text Char"/>
    <w:link w:val="CommentText"/>
    <w:rsid w:val="001B22AF"/>
    <w:rPr>
      <w:lang w:val="en-GB"/>
    </w:rPr>
  </w:style>
  <w:style w:type="paragraph" w:styleId="CommentSubject">
    <w:name w:val="annotation subject"/>
    <w:basedOn w:val="CommentText"/>
    <w:next w:val="CommentText"/>
    <w:link w:val="CommentSubjectChar"/>
    <w:rsid w:val="001B22AF"/>
    <w:rPr>
      <w:b/>
      <w:bCs/>
    </w:rPr>
  </w:style>
  <w:style w:type="character" w:customStyle="1" w:styleId="CommentSubjectChar">
    <w:name w:val="Comment Subject Char"/>
    <w:link w:val="CommentSubject"/>
    <w:rsid w:val="001B22AF"/>
    <w:rPr>
      <w:b/>
      <w:bCs/>
      <w:lang w:val="en-GB"/>
    </w:rPr>
  </w:style>
  <w:style w:type="character" w:customStyle="1" w:styleId="shorttext1">
    <w:name w:val="short_text1"/>
    <w:rsid w:val="007E3D0C"/>
    <w:rPr>
      <w:sz w:val="29"/>
      <w:szCs w:val="29"/>
    </w:rPr>
  </w:style>
  <w:style w:type="character" w:customStyle="1" w:styleId="mediumtext1">
    <w:name w:val="medium_text1"/>
    <w:rsid w:val="005A0344"/>
    <w:rPr>
      <w:sz w:val="24"/>
      <w:szCs w:val="24"/>
    </w:rPr>
  </w:style>
  <w:style w:type="character" w:customStyle="1" w:styleId="shorttext">
    <w:name w:val="short_text"/>
    <w:basedOn w:val="DefaultParagraphFont"/>
    <w:rsid w:val="004C1653"/>
  </w:style>
  <w:style w:type="character" w:customStyle="1" w:styleId="mediumtext">
    <w:name w:val="medium_text"/>
    <w:basedOn w:val="DefaultParagraphFont"/>
    <w:rsid w:val="004C1653"/>
  </w:style>
  <w:style w:type="character" w:customStyle="1" w:styleId="longtext">
    <w:name w:val="long_text"/>
    <w:basedOn w:val="DefaultParagraphFont"/>
    <w:rsid w:val="004C1653"/>
  </w:style>
  <w:style w:type="character" w:styleId="FootnoteReference">
    <w:name w:val="footnote reference"/>
    <w:semiHidden/>
    <w:rsid w:val="00A32165"/>
    <w:rPr>
      <w:vertAlign w:val="superscript"/>
    </w:rPr>
  </w:style>
  <w:style w:type="paragraph" w:styleId="TOC1">
    <w:name w:val="toc 1"/>
    <w:basedOn w:val="Normal"/>
    <w:next w:val="Normal"/>
    <w:uiPriority w:val="39"/>
    <w:qFormat/>
    <w:rsid w:val="00EB22CF"/>
    <w:pPr>
      <w:spacing w:before="120" w:after="120"/>
      <w:jc w:val="left"/>
    </w:pPr>
    <w:rPr>
      <w:rFonts w:ascii="Calibri" w:hAnsi="Calibri"/>
      <w:b/>
      <w:bCs/>
      <w:caps/>
      <w:sz w:val="20"/>
    </w:rPr>
  </w:style>
  <w:style w:type="paragraph" w:styleId="TOC2">
    <w:name w:val="toc 2"/>
    <w:basedOn w:val="Normal"/>
    <w:next w:val="Normal"/>
    <w:autoRedefine/>
    <w:uiPriority w:val="39"/>
    <w:qFormat/>
    <w:rsid w:val="005F24A6"/>
    <w:pPr>
      <w:tabs>
        <w:tab w:val="right" w:leader="dot" w:pos="9062"/>
      </w:tabs>
      <w:spacing w:before="120" w:after="120"/>
    </w:pPr>
    <w:rPr>
      <w:b/>
      <w:bCs/>
      <w:iCs/>
      <w:smallCaps/>
      <w:noProof/>
      <w:sz w:val="22"/>
      <w:lang w:val="it-IT"/>
    </w:rPr>
  </w:style>
  <w:style w:type="paragraph" w:styleId="TOC3">
    <w:name w:val="toc 3"/>
    <w:basedOn w:val="Normal"/>
    <w:next w:val="Normal"/>
    <w:autoRedefine/>
    <w:uiPriority w:val="39"/>
    <w:qFormat/>
    <w:rsid w:val="005F24A6"/>
    <w:pPr>
      <w:tabs>
        <w:tab w:val="right" w:leader="dot" w:pos="9062"/>
      </w:tabs>
      <w:ind w:left="284"/>
      <w:jc w:val="left"/>
    </w:pPr>
    <w:rPr>
      <w:rFonts w:ascii="Calibri" w:hAnsi="Calibri"/>
      <w:i/>
      <w:iCs/>
      <w:sz w:val="20"/>
    </w:rPr>
  </w:style>
  <w:style w:type="paragraph" w:styleId="TOC4">
    <w:name w:val="toc 4"/>
    <w:basedOn w:val="Normal"/>
    <w:next w:val="Normal"/>
    <w:autoRedefine/>
    <w:semiHidden/>
    <w:rsid w:val="00EB22CF"/>
    <w:pPr>
      <w:ind w:left="720"/>
      <w:jc w:val="left"/>
    </w:pPr>
    <w:rPr>
      <w:rFonts w:ascii="Calibri" w:hAnsi="Calibri"/>
      <w:sz w:val="18"/>
      <w:szCs w:val="18"/>
    </w:rPr>
  </w:style>
  <w:style w:type="paragraph" w:styleId="TOC5">
    <w:name w:val="toc 5"/>
    <w:basedOn w:val="Normal"/>
    <w:next w:val="Normal"/>
    <w:autoRedefine/>
    <w:semiHidden/>
    <w:rsid w:val="00EB22CF"/>
    <w:pPr>
      <w:ind w:left="960"/>
      <w:jc w:val="left"/>
    </w:pPr>
    <w:rPr>
      <w:rFonts w:ascii="Calibri" w:hAnsi="Calibri"/>
      <w:sz w:val="18"/>
      <w:szCs w:val="18"/>
    </w:rPr>
  </w:style>
  <w:style w:type="paragraph" w:styleId="TOC6">
    <w:name w:val="toc 6"/>
    <w:basedOn w:val="Normal"/>
    <w:next w:val="Normal"/>
    <w:autoRedefine/>
    <w:semiHidden/>
    <w:rsid w:val="00EB22CF"/>
    <w:pPr>
      <w:ind w:left="1200"/>
      <w:jc w:val="left"/>
    </w:pPr>
    <w:rPr>
      <w:rFonts w:ascii="Calibri" w:hAnsi="Calibri"/>
      <w:sz w:val="18"/>
      <w:szCs w:val="18"/>
    </w:rPr>
  </w:style>
  <w:style w:type="paragraph" w:styleId="TOC7">
    <w:name w:val="toc 7"/>
    <w:basedOn w:val="Normal"/>
    <w:next w:val="Normal"/>
    <w:autoRedefine/>
    <w:semiHidden/>
    <w:rsid w:val="00EB22CF"/>
    <w:pPr>
      <w:ind w:left="1440"/>
      <w:jc w:val="left"/>
    </w:pPr>
    <w:rPr>
      <w:rFonts w:ascii="Calibri" w:hAnsi="Calibri"/>
      <w:sz w:val="18"/>
      <w:szCs w:val="18"/>
    </w:rPr>
  </w:style>
  <w:style w:type="paragraph" w:styleId="TOC8">
    <w:name w:val="toc 8"/>
    <w:basedOn w:val="Normal"/>
    <w:next w:val="Normal"/>
    <w:autoRedefine/>
    <w:semiHidden/>
    <w:rsid w:val="00EB22CF"/>
    <w:pPr>
      <w:ind w:left="1680"/>
      <w:jc w:val="left"/>
    </w:pPr>
    <w:rPr>
      <w:rFonts w:ascii="Calibri" w:hAnsi="Calibri"/>
      <w:sz w:val="18"/>
      <w:szCs w:val="18"/>
    </w:rPr>
  </w:style>
  <w:style w:type="paragraph" w:styleId="TOC9">
    <w:name w:val="toc 9"/>
    <w:basedOn w:val="Normal"/>
    <w:next w:val="Normal"/>
    <w:autoRedefine/>
    <w:semiHidden/>
    <w:rsid w:val="00EB22CF"/>
    <w:pPr>
      <w:ind w:left="1920"/>
      <w:jc w:val="left"/>
    </w:pPr>
    <w:rPr>
      <w:rFonts w:ascii="Calibri" w:hAnsi="Calibri"/>
      <w:sz w:val="18"/>
      <w:szCs w:val="18"/>
    </w:rPr>
  </w:style>
  <w:style w:type="paragraph" w:customStyle="1" w:styleId="DefaultText1">
    <w:name w:val="Default Text:1"/>
    <w:basedOn w:val="Normal"/>
    <w:rsid w:val="00EC234C"/>
    <w:pPr>
      <w:overflowPunct w:val="0"/>
      <w:autoSpaceDE w:val="0"/>
      <w:autoSpaceDN w:val="0"/>
      <w:adjustRightInd w:val="0"/>
      <w:textAlignment w:val="baseline"/>
    </w:pPr>
    <w:rPr>
      <w:lang w:val="ro-RO"/>
    </w:rPr>
  </w:style>
  <w:style w:type="table" w:styleId="TableGrid">
    <w:name w:val="Table Grid"/>
    <w:basedOn w:val="TableNormal"/>
    <w:rsid w:val="004B2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3142E"/>
    <w:rPr>
      <w:color w:val="800080"/>
      <w:u w:val="single"/>
    </w:rPr>
  </w:style>
  <w:style w:type="paragraph" w:customStyle="1" w:styleId="CM1">
    <w:name w:val="CM1"/>
    <w:basedOn w:val="Normal"/>
    <w:next w:val="Normal"/>
    <w:uiPriority w:val="99"/>
    <w:rsid w:val="0043142E"/>
    <w:pPr>
      <w:autoSpaceDE w:val="0"/>
      <w:autoSpaceDN w:val="0"/>
      <w:adjustRightInd w:val="0"/>
    </w:pPr>
    <w:rPr>
      <w:rFonts w:ascii="EUAlbertina" w:hAnsi="EUAlbertina"/>
      <w:szCs w:val="24"/>
    </w:rPr>
  </w:style>
  <w:style w:type="paragraph" w:customStyle="1" w:styleId="CM3">
    <w:name w:val="CM3"/>
    <w:basedOn w:val="Normal"/>
    <w:next w:val="Normal"/>
    <w:uiPriority w:val="99"/>
    <w:rsid w:val="0043142E"/>
    <w:pPr>
      <w:autoSpaceDE w:val="0"/>
      <w:autoSpaceDN w:val="0"/>
      <w:adjustRightInd w:val="0"/>
    </w:pPr>
    <w:rPr>
      <w:rFonts w:ascii="EUAlbertina" w:hAnsi="EUAlbertina"/>
      <w:szCs w:val="24"/>
    </w:rPr>
  </w:style>
  <w:style w:type="paragraph" w:customStyle="1" w:styleId="CM4">
    <w:name w:val="CM4"/>
    <w:basedOn w:val="Normal"/>
    <w:next w:val="Normal"/>
    <w:uiPriority w:val="99"/>
    <w:rsid w:val="0043142E"/>
    <w:pPr>
      <w:autoSpaceDE w:val="0"/>
      <w:autoSpaceDN w:val="0"/>
      <w:adjustRightInd w:val="0"/>
    </w:pPr>
    <w:rPr>
      <w:rFonts w:ascii="EUAlbertina" w:hAnsi="EUAlbertina"/>
      <w:szCs w:val="24"/>
    </w:rPr>
  </w:style>
  <w:style w:type="paragraph" w:styleId="Title">
    <w:name w:val="Title"/>
    <w:basedOn w:val="Normal"/>
    <w:qFormat/>
    <w:rsid w:val="006234FC"/>
    <w:pPr>
      <w:jc w:val="center"/>
    </w:pPr>
    <w:rPr>
      <w:b/>
      <w:bCs/>
      <w:szCs w:val="24"/>
    </w:rPr>
  </w:style>
  <w:style w:type="character" w:customStyle="1" w:styleId="Corpsdutexte">
    <w:name w:val="Corps du texte_"/>
    <w:link w:val="Corpsdutexte1"/>
    <w:uiPriority w:val="99"/>
    <w:locked/>
    <w:rsid w:val="00477C12"/>
    <w:rPr>
      <w:sz w:val="23"/>
      <w:szCs w:val="23"/>
      <w:shd w:val="clear" w:color="auto" w:fill="FFFFFF"/>
    </w:rPr>
  </w:style>
  <w:style w:type="paragraph" w:customStyle="1" w:styleId="Corpsdutexte1">
    <w:name w:val="Corps du texte1"/>
    <w:basedOn w:val="Normal"/>
    <w:link w:val="Corpsdutexte"/>
    <w:uiPriority w:val="99"/>
    <w:rsid w:val="00477C12"/>
    <w:pPr>
      <w:widowControl w:val="0"/>
      <w:shd w:val="clear" w:color="auto" w:fill="FFFFFF"/>
      <w:spacing w:before="420" w:after="120" w:line="274" w:lineRule="exact"/>
      <w:ind w:hanging="680"/>
    </w:pPr>
    <w:rPr>
      <w:rFonts w:ascii="Times New Roman" w:hAnsi="Times New Roman"/>
      <w:sz w:val="23"/>
      <w:szCs w:val="23"/>
      <w:lang w:val="x-none" w:eastAsia="x-none"/>
    </w:rPr>
  </w:style>
  <w:style w:type="paragraph" w:styleId="ListParagraph">
    <w:name w:val="List Paragraph"/>
    <w:basedOn w:val="Normal"/>
    <w:link w:val="ListParagraphChar"/>
    <w:uiPriority w:val="99"/>
    <w:qFormat/>
    <w:rsid w:val="00D51CC9"/>
    <w:pPr>
      <w:ind w:left="720"/>
    </w:pPr>
    <w:rPr>
      <w:rFonts w:ascii="Times New Roman" w:hAnsi="Times New Roman"/>
      <w:sz w:val="20"/>
      <w:lang w:eastAsia="x-none"/>
    </w:rPr>
  </w:style>
  <w:style w:type="character" w:customStyle="1" w:styleId="ListParagraphChar">
    <w:name w:val="List Paragraph Char"/>
    <w:link w:val="ListParagraph"/>
    <w:uiPriority w:val="99"/>
    <w:locked/>
    <w:rsid w:val="009B0715"/>
    <w:rPr>
      <w:lang w:val="en-GB"/>
    </w:rPr>
  </w:style>
  <w:style w:type="paragraph" w:customStyle="1" w:styleId="Default">
    <w:name w:val="Default"/>
    <w:rsid w:val="0026353C"/>
    <w:pPr>
      <w:autoSpaceDE w:val="0"/>
      <w:autoSpaceDN w:val="0"/>
      <w:adjustRightInd w:val="0"/>
    </w:pPr>
    <w:rPr>
      <w:rFonts w:ascii="Trebuchet MS" w:eastAsia="Calibri" w:hAnsi="Trebuchet MS" w:cs="Trebuchet MS"/>
      <w:color w:val="000000"/>
      <w:sz w:val="24"/>
      <w:szCs w:val="24"/>
      <w:lang w:val="en-US" w:eastAsia="en-US"/>
    </w:rPr>
  </w:style>
  <w:style w:type="character" w:customStyle="1" w:styleId="Heading2Char1">
    <w:name w:val="Heading 2 Char1"/>
    <w:aliases w:val="Outline2 Char1"/>
    <w:link w:val="Heading2"/>
    <w:uiPriority w:val="9"/>
    <w:rsid w:val="00704C6B"/>
    <w:rPr>
      <w:rFonts w:ascii="Tahoma" w:hAnsi="Tahoma"/>
      <w:b/>
      <w:sz w:val="24"/>
      <w:lang w:val="en-GB" w:eastAsia="zh-CN"/>
    </w:rPr>
  </w:style>
  <w:style w:type="character" w:customStyle="1" w:styleId="Heading3Char">
    <w:name w:val="Heading 3 Char"/>
    <w:aliases w:val="Outline3 Char"/>
    <w:link w:val="Heading3"/>
    <w:uiPriority w:val="9"/>
    <w:rsid w:val="002B3FF6"/>
    <w:rPr>
      <w:rFonts w:ascii="Tahoma" w:hAnsi="Tahoma"/>
      <w:b/>
      <w:i/>
      <w:sz w:val="24"/>
      <w:lang w:val="en-GB" w:eastAsia="zh-CN"/>
    </w:rPr>
  </w:style>
  <w:style w:type="character" w:customStyle="1" w:styleId="Heading4Char">
    <w:name w:val="Heading 4 Char"/>
    <w:link w:val="Heading4"/>
    <w:rsid w:val="002B3FF6"/>
    <w:rPr>
      <w:rFonts w:ascii="Trebuchet MS" w:hAnsi="Trebuchet MS"/>
      <w:b/>
      <w:bCs/>
      <w:sz w:val="28"/>
      <w:szCs w:val="28"/>
      <w:lang w:val="en-GB"/>
    </w:rPr>
  </w:style>
  <w:style w:type="paragraph" w:styleId="TOCHeading">
    <w:name w:val="TOC Heading"/>
    <w:basedOn w:val="Heading1"/>
    <w:next w:val="Normal"/>
    <w:uiPriority w:val="39"/>
    <w:qFormat/>
    <w:rsid w:val="00C34CAC"/>
    <w:pPr>
      <w:keepLines/>
      <w:numPr>
        <w:numId w:val="0"/>
      </w:numPr>
      <w:spacing w:before="480" w:after="0" w:line="276" w:lineRule="auto"/>
      <w:jc w:val="left"/>
      <w:outlineLvl w:val="9"/>
    </w:pPr>
    <w:rPr>
      <w:rFonts w:ascii="Cambria" w:eastAsia="MS Gothic" w:hAnsi="Cambria"/>
      <w:bCs/>
      <w:color w:val="365F91"/>
      <w:kern w:val="0"/>
      <w:szCs w:val="28"/>
      <w:lang w:eastAsia="ja-JP"/>
    </w:rPr>
  </w:style>
  <w:style w:type="paragraph" w:styleId="Revision">
    <w:name w:val="Revision"/>
    <w:hidden/>
    <w:uiPriority w:val="99"/>
    <w:semiHidden/>
    <w:rsid w:val="009A0A1A"/>
    <w:rPr>
      <w:rFonts w:ascii="Trebuchet MS" w:hAnsi="Trebuchet MS"/>
      <w:sz w:val="24"/>
      <w:lang w:eastAsia="en-US"/>
    </w:rPr>
  </w:style>
  <w:style w:type="character" w:customStyle="1" w:styleId="Heading2Char">
    <w:name w:val="Heading 2 Char"/>
    <w:aliases w:val="Outline2 Char"/>
    <w:uiPriority w:val="9"/>
    <w:rsid w:val="000925A9"/>
    <w:rPr>
      <w:rFonts w:ascii="Tahoma" w:hAnsi="Tahoma"/>
      <w:b/>
      <w:sz w:val="24"/>
      <w:lang w:eastAsia="zh-CN"/>
    </w:rPr>
  </w:style>
  <w:style w:type="paragraph" w:styleId="BodyText2">
    <w:name w:val="Body Text 2"/>
    <w:basedOn w:val="Normal"/>
    <w:link w:val="BodyText2Char"/>
    <w:rsid w:val="004B3EB6"/>
    <w:pPr>
      <w:spacing w:after="120" w:line="480" w:lineRule="auto"/>
    </w:pPr>
  </w:style>
  <w:style w:type="character" w:customStyle="1" w:styleId="BodyText2Char">
    <w:name w:val="Body Text 2 Char"/>
    <w:link w:val="BodyText2"/>
    <w:rsid w:val="004B3EB6"/>
    <w:rPr>
      <w:rFonts w:ascii="Trebuchet MS" w:hAnsi="Trebuchet MS"/>
      <w:sz w:val="24"/>
      <w:lang w:val="en-GB"/>
    </w:rPr>
  </w:style>
  <w:style w:type="paragraph" w:customStyle="1" w:styleId="pf0">
    <w:name w:val="pf0"/>
    <w:basedOn w:val="Normal"/>
    <w:rsid w:val="004324AB"/>
    <w:pPr>
      <w:spacing w:before="100" w:beforeAutospacing="1" w:after="100" w:afterAutospacing="1"/>
      <w:jc w:val="left"/>
    </w:pPr>
    <w:rPr>
      <w:rFonts w:ascii="Times New Roman" w:hAnsi="Times New Roman"/>
      <w:szCs w:val="24"/>
    </w:rPr>
  </w:style>
  <w:style w:type="character" w:customStyle="1" w:styleId="cf01">
    <w:name w:val="cf01"/>
    <w:rsid w:val="004324AB"/>
    <w:rPr>
      <w:rFonts w:ascii="Segoe UI" w:hAnsi="Segoe UI" w:cs="Segoe UI" w:hint="default"/>
      <w:sz w:val="22"/>
      <w:szCs w:val="22"/>
    </w:rPr>
  </w:style>
  <w:style w:type="character" w:customStyle="1" w:styleId="UnresolvedMention1">
    <w:name w:val="Unresolved Mention1"/>
    <w:uiPriority w:val="99"/>
    <w:semiHidden/>
    <w:unhideWhenUsed/>
    <w:rsid w:val="004032BB"/>
    <w:rPr>
      <w:color w:val="605E5C"/>
      <w:shd w:val="clear" w:color="auto" w:fill="E1DFDD"/>
    </w:rPr>
  </w:style>
  <w:style w:type="character" w:customStyle="1" w:styleId="FootnoteTextChar">
    <w:name w:val="Footnote Text Char"/>
    <w:link w:val="FootnoteText"/>
    <w:semiHidden/>
    <w:rsid w:val="00233676"/>
    <w:rPr>
      <w:rFonts w:ascii="Trebuchet MS" w:hAnsi="Trebuchet MS"/>
      <w:sz w:val="24"/>
    </w:rPr>
  </w:style>
  <w:style w:type="character" w:customStyle="1" w:styleId="cf11">
    <w:name w:val="cf11"/>
    <w:rsid w:val="004A3DCE"/>
    <w:rPr>
      <w:rFonts w:ascii="Segoe UI" w:hAnsi="Segoe UI" w:cs="Segoe UI" w:hint="default"/>
      <w:i/>
      <w:iCs/>
      <w:sz w:val="18"/>
      <w:szCs w:val="18"/>
    </w:rPr>
  </w:style>
  <w:style w:type="paragraph" w:styleId="NoSpacing">
    <w:name w:val="No Spacing"/>
    <w:uiPriority w:val="1"/>
    <w:qFormat/>
    <w:rsid w:val="005520C0"/>
    <w:pPr>
      <w:jc w:val="both"/>
    </w:pPr>
    <w:rPr>
      <w:rFonts w:ascii="Trebuchet MS" w:hAnsi="Trebuchet M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664">
      <w:bodyDiv w:val="1"/>
      <w:marLeft w:val="0"/>
      <w:marRight w:val="0"/>
      <w:marTop w:val="0"/>
      <w:marBottom w:val="0"/>
      <w:divBdr>
        <w:top w:val="none" w:sz="0" w:space="0" w:color="auto"/>
        <w:left w:val="none" w:sz="0" w:space="0" w:color="auto"/>
        <w:bottom w:val="none" w:sz="0" w:space="0" w:color="auto"/>
        <w:right w:val="none" w:sz="0" w:space="0" w:color="auto"/>
      </w:divBdr>
    </w:div>
    <w:div w:id="98793045">
      <w:bodyDiv w:val="1"/>
      <w:marLeft w:val="0"/>
      <w:marRight w:val="0"/>
      <w:marTop w:val="0"/>
      <w:marBottom w:val="0"/>
      <w:divBdr>
        <w:top w:val="none" w:sz="0" w:space="0" w:color="auto"/>
        <w:left w:val="none" w:sz="0" w:space="0" w:color="auto"/>
        <w:bottom w:val="none" w:sz="0" w:space="0" w:color="auto"/>
        <w:right w:val="none" w:sz="0" w:space="0" w:color="auto"/>
      </w:divBdr>
      <w:divsChild>
        <w:div w:id="2118526575">
          <w:marLeft w:val="0"/>
          <w:marRight w:val="0"/>
          <w:marTop w:val="0"/>
          <w:marBottom w:val="0"/>
          <w:divBdr>
            <w:top w:val="none" w:sz="0" w:space="0" w:color="auto"/>
            <w:left w:val="none" w:sz="0" w:space="0" w:color="auto"/>
            <w:bottom w:val="none" w:sz="0" w:space="0" w:color="auto"/>
            <w:right w:val="none" w:sz="0" w:space="0" w:color="auto"/>
          </w:divBdr>
          <w:divsChild>
            <w:div w:id="1715814061">
              <w:marLeft w:val="0"/>
              <w:marRight w:val="0"/>
              <w:marTop w:val="0"/>
              <w:marBottom w:val="0"/>
              <w:divBdr>
                <w:top w:val="none" w:sz="0" w:space="0" w:color="auto"/>
                <w:left w:val="none" w:sz="0" w:space="0" w:color="auto"/>
                <w:bottom w:val="none" w:sz="0" w:space="0" w:color="auto"/>
                <w:right w:val="none" w:sz="0" w:space="0" w:color="auto"/>
              </w:divBdr>
              <w:divsChild>
                <w:div w:id="129056328">
                  <w:marLeft w:val="0"/>
                  <w:marRight w:val="0"/>
                  <w:marTop w:val="0"/>
                  <w:marBottom w:val="0"/>
                  <w:divBdr>
                    <w:top w:val="none" w:sz="0" w:space="0" w:color="auto"/>
                    <w:left w:val="none" w:sz="0" w:space="0" w:color="auto"/>
                    <w:bottom w:val="none" w:sz="0" w:space="0" w:color="auto"/>
                    <w:right w:val="none" w:sz="0" w:space="0" w:color="auto"/>
                  </w:divBdr>
                </w:div>
                <w:div w:id="602691299">
                  <w:marLeft w:val="0"/>
                  <w:marRight w:val="0"/>
                  <w:marTop w:val="0"/>
                  <w:marBottom w:val="0"/>
                  <w:divBdr>
                    <w:top w:val="none" w:sz="0" w:space="0" w:color="auto"/>
                    <w:left w:val="none" w:sz="0" w:space="0" w:color="auto"/>
                    <w:bottom w:val="none" w:sz="0" w:space="0" w:color="auto"/>
                    <w:right w:val="none" w:sz="0" w:space="0" w:color="auto"/>
                  </w:divBdr>
                </w:div>
                <w:div w:id="1861357386">
                  <w:marLeft w:val="0"/>
                  <w:marRight w:val="0"/>
                  <w:marTop w:val="0"/>
                  <w:marBottom w:val="0"/>
                  <w:divBdr>
                    <w:top w:val="none" w:sz="0" w:space="0" w:color="auto"/>
                    <w:left w:val="none" w:sz="0" w:space="0" w:color="auto"/>
                    <w:bottom w:val="none" w:sz="0" w:space="0" w:color="auto"/>
                    <w:right w:val="none" w:sz="0" w:space="0" w:color="auto"/>
                  </w:divBdr>
                </w:div>
                <w:div w:id="18675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2813">
      <w:bodyDiv w:val="1"/>
      <w:marLeft w:val="0"/>
      <w:marRight w:val="0"/>
      <w:marTop w:val="0"/>
      <w:marBottom w:val="0"/>
      <w:divBdr>
        <w:top w:val="none" w:sz="0" w:space="0" w:color="auto"/>
        <w:left w:val="none" w:sz="0" w:space="0" w:color="auto"/>
        <w:bottom w:val="none" w:sz="0" w:space="0" w:color="auto"/>
        <w:right w:val="none" w:sz="0" w:space="0" w:color="auto"/>
      </w:divBdr>
    </w:div>
    <w:div w:id="187378173">
      <w:bodyDiv w:val="1"/>
      <w:marLeft w:val="0"/>
      <w:marRight w:val="0"/>
      <w:marTop w:val="0"/>
      <w:marBottom w:val="0"/>
      <w:divBdr>
        <w:top w:val="none" w:sz="0" w:space="0" w:color="auto"/>
        <w:left w:val="none" w:sz="0" w:space="0" w:color="auto"/>
        <w:bottom w:val="none" w:sz="0" w:space="0" w:color="auto"/>
        <w:right w:val="none" w:sz="0" w:space="0" w:color="auto"/>
      </w:divBdr>
    </w:div>
    <w:div w:id="237862028">
      <w:bodyDiv w:val="1"/>
      <w:marLeft w:val="0"/>
      <w:marRight w:val="0"/>
      <w:marTop w:val="0"/>
      <w:marBottom w:val="0"/>
      <w:divBdr>
        <w:top w:val="none" w:sz="0" w:space="0" w:color="auto"/>
        <w:left w:val="none" w:sz="0" w:space="0" w:color="auto"/>
        <w:bottom w:val="none" w:sz="0" w:space="0" w:color="auto"/>
        <w:right w:val="none" w:sz="0" w:space="0" w:color="auto"/>
      </w:divBdr>
    </w:div>
    <w:div w:id="292568098">
      <w:bodyDiv w:val="1"/>
      <w:marLeft w:val="0"/>
      <w:marRight w:val="0"/>
      <w:marTop w:val="0"/>
      <w:marBottom w:val="0"/>
      <w:divBdr>
        <w:top w:val="none" w:sz="0" w:space="0" w:color="auto"/>
        <w:left w:val="none" w:sz="0" w:space="0" w:color="auto"/>
        <w:bottom w:val="none" w:sz="0" w:space="0" w:color="auto"/>
        <w:right w:val="none" w:sz="0" w:space="0" w:color="auto"/>
      </w:divBdr>
    </w:div>
    <w:div w:id="395511219">
      <w:bodyDiv w:val="1"/>
      <w:marLeft w:val="0"/>
      <w:marRight w:val="0"/>
      <w:marTop w:val="0"/>
      <w:marBottom w:val="0"/>
      <w:divBdr>
        <w:top w:val="none" w:sz="0" w:space="0" w:color="auto"/>
        <w:left w:val="none" w:sz="0" w:space="0" w:color="auto"/>
        <w:bottom w:val="none" w:sz="0" w:space="0" w:color="auto"/>
        <w:right w:val="none" w:sz="0" w:space="0" w:color="auto"/>
      </w:divBdr>
    </w:div>
    <w:div w:id="475336440">
      <w:bodyDiv w:val="1"/>
      <w:marLeft w:val="0"/>
      <w:marRight w:val="0"/>
      <w:marTop w:val="0"/>
      <w:marBottom w:val="0"/>
      <w:divBdr>
        <w:top w:val="none" w:sz="0" w:space="0" w:color="auto"/>
        <w:left w:val="none" w:sz="0" w:space="0" w:color="auto"/>
        <w:bottom w:val="none" w:sz="0" w:space="0" w:color="auto"/>
        <w:right w:val="none" w:sz="0" w:space="0" w:color="auto"/>
      </w:divBdr>
    </w:div>
    <w:div w:id="532695888">
      <w:bodyDiv w:val="1"/>
      <w:marLeft w:val="0"/>
      <w:marRight w:val="0"/>
      <w:marTop w:val="0"/>
      <w:marBottom w:val="0"/>
      <w:divBdr>
        <w:top w:val="none" w:sz="0" w:space="0" w:color="auto"/>
        <w:left w:val="none" w:sz="0" w:space="0" w:color="auto"/>
        <w:bottom w:val="none" w:sz="0" w:space="0" w:color="auto"/>
        <w:right w:val="none" w:sz="0" w:space="0" w:color="auto"/>
      </w:divBdr>
    </w:div>
    <w:div w:id="846404805">
      <w:bodyDiv w:val="1"/>
      <w:marLeft w:val="0"/>
      <w:marRight w:val="0"/>
      <w:marTop w:val="0"/>
      <w:marBottom w:val="0"/>
      <w:divBdr>
        <w:top w:val="none" w:sz="0" w:space="0" w:color="auto"/>
        <w:left w:val="none" w:sz="0" w:space="0" w:color="auto"/>
        <w:bottom w:val="none" w:sz="0" w:space="0" w:color="auto"/>
        <w:right w:val="none" w:sz="0" w:space="0" w:color="auto"/>
      </w:divBdr>
    </w:div>
    <w:div w:id="885683969">
      <w:bodyDiv w:val="1"/>
      <w:marLeft w:val="0"/>
      <w:marRight w:val="0"/>
      <w:marTop w:val="0"/>
      <w:marBottom w:val="0"/>
      <w:divBdr>
        <w:top w:val="none" w:sz="0" w:space="0" w:color="auto"/>
        <w:left w:val="none" w:sz="0" w:space="0" w:color="auto"/>
        <w:bottom w:val="none" w:sz="0" w:space="0" w:color="auto"/>
        <w:right w:val="none" w:sz="0" w:space="0" w:color="auto"/>
      </w:divBdr>
    </w:div>
    <w:div w:id="935133337">
      <w:bodyDiv w:val="1"/>
      <w:marLeft w:val="0"/>
      <w:marRight w:val="0"/>
      <w:marTop w:val="0"/>
      <w:marBottom w:val="0"/>
      <w:divBdr>
        <w:top w:val="none" w:sz="0" w:space="0" w:color="auto"/>
        <w:left w:val="none" w:sz="0" w:space="0" w:color="auto"/>
        <w:bottom w:val="none" w:sz="0" w:space="0" w:color="auto"/>
        <w:right w:val="none" w:sz="0" w:space="0" w:color="auto"/>
      </w:divBdr>
    </w:div>
    <w:div w:id="979580251">
      <w:bodyDiv w:val="1"/>
      <w:marLeft w:val="0"/>
      <w:marRight w:val="0"/>
      <w:marTop w:val="0"/>
      <w:marBottom w:val="0"/>
      <w:divBdr>
        <w:top w:val="none" w:sz="0" w:space="0" w:color="auto"/>
        <w:left w:val="none" w:sz="0" w:space="0" w:color="auto"/>
        <w:bottom w:val="none" w:sz="0" w:space="0" w:color="auto"/>
        <w:right w:val="none" w:sz="0" w:space="0" w:color="auto"/>
      </w:divBdr>
    </w:div>
    <w:div w:id="1004938027">
      <w:bodyDiv w:val="1"/>
      <w:marLeft w:val="0"/>
      <w:marRight w:val="0"/>
      <w:marTop w:val="0"/>
      <w:marBottom w:val="0"/>
      <w:divBdr>
        <w:top w:val="none" w:sz="0" w:space="0" w:color="auto"/>
        <w:left w:val="none" w:sz="0" w:space="0" w:color="auto"/>
        <w:bottom w:val="none" w:sz="0" w:space="0" w:color="auto"/>
        <w:right w:val="none" w:sz="0" w:space="0" w:color="auto"/>
      </w:divBdr>
    </w:div>
    <w:div w:id="1018237320">
      <w:bodyDiv w:val="1"/>
      <w:marLeft w:val="0"/>
      <w:marRight w:val="0"/>
      <w:marTop w:val="0"/>
      <w:marBottom w:val="0"/>
      <w:divBdr>
        <w:top w:val="none" w:sz="0" w:space="0" w:color="auto"/>
        <w:left w:val="none" w:sz="0" w:space="0" w:color="auto"/>
        <w:bottom w:val="none" w:sz="0" w:space="0" w:color="auto"/>
        <w:right w:val="none" w:sz="0" w:space="0" w:color="auto"/>
      </w:divBdr>
    </w:div>
    <w:div w:id="1127435723">
      <w:bodyDiv w:val="1"/>
      <w:marLeft w:val="0"/>
      <w:marRight w:val="0"/>
      <w:marTop w:val="0"/>
      <w:marBottom w:val="0"/>
      <w:divBdr>
        <w:top w:val="none" w:sz="0" w:space="0" w:color="auto"/>
        <w:left w:val="none" w:sz="0" w:space="0" w:color="auto"/>
        <w:bottom w:val="none" w:sz="0" w:space="0" w:color="auto"/>
        <w:right w:val="none" w:sz="0" w:space="0" w:color="auto"/>
      </w:divBdr>
    </w:div>
    <w:div w:id="1258828445">
      <w:bodyDiv w:val="1"/>
      <w:marLeft w:val="0"/>
      <w:marRight w:val="0"/>
      <w:marTop w:val="0"/>
      <w:marBottom w:val="0"/>
      <w:divBdr>
        <w:top w:val="none" w:sz="0" w:space="0" w:color="auto"/>
        <w:left w:val="none" w:sz="0" w:space="0" w:color="auto"/>
        <w:bottom w:val="none" w:sz="0" w:space="0" w:color="auto"/>
        <w:right w:val="none" w:sz="0" w:space="0" w:color="auto"/>
      </w:divBdr>
    </w:div>
    <w:div w:id="1333606699">
      <w:bodyDiv w:val="1"/>
      <w:marLeft w:val="0"/>
      <w:marRight w:val="0"/>
      <w:marTop w:val="0"/>
      <w:marBottom w:val="0"/>
      <w:divBdr>
        <w:top w:val="none" w:sz="0" w:space="0" w:color="auto"/>
        <w:left w:val="none" w:sz="0" w:space="0" w:color="auto"/>
        <w:bottom w:val="none" w:sz="0" w:space="0" w:color="auto"/>
        <w:right w:val="none" w:sz="0" w:space="0" w:color="auto"/>
      </w:divBdr>
    </w:div>
    <w:div w:id="1346326539">
      <w:bodyDiv w:val="1"/>
      <w:marLeft w:val="0"/>
      <w:marRight w:val="0"/>
      <w:marTop w:val="0"/>
      <w:marBottom w:val="0"/>
      <w:divBdr>
        <w:top w:val="none" w:sz="0" w:space="0" w:color="auto"/>
        <w:left w:val="none" w:sz="0" w:space="0" w:color="auto"/>
        <w:bottom w:val="none" w:sz="0" w:space="0" w:color="auto"/>
        <w:right w:val="none" w:sz="0" w:space="0" w:color="auto"/>
      </w:divBdr>
    </w:div>
    <w:div w:id="1405033401">
      <w:bodyDiv w:val="1"/>
      <w:marLeft w:val="0"/>
      <w:marRight w:val="0"/>
      <w:marTop w:val="0"/>
      <w:marBottom w:val="0"/>
      <w:divBdr>
        <w:top w:val="none" w:sz="0" w:space="0" w:color="auto"/>
        <w:left w:val="none" w:sz="0" w:space="0" w:color="auto"/>
        <w:bottom w:val="none" w:sz="0" w:space="0" w:color="auto"/>
        <w:right w:val="none" w:sz="0" w:space="0" w:color="auto"/>
      </w:divBdr>
    </w:div>
    <w:div w:id="1428967415">
      <w:bodyDiv w:val="1"/>
      <w:marLeft w:val="0"/>
      <w:marRight w:val="0"/>
      <w:marTop w:val="0"/>
      <w:marBottom w:val="0"/>
      <w:divBdr>
        <w:top w:val="none" w:sz="0" w:space="0" w:color="auto"/>
        <w:left w:val="none" w:sz="0" w:space="0" w:color="auto"/>
        <w:bottom w:val="none" w:sz="0" w:space="0" w:color="auto"/>
        <w:right w:val="none" w:sz="0" w:space="0" w:color="auto"/>
      </w:divBdr>
      <w:divsChild>
        <w:div w:id="1633555376">
          <w:marLeft w:val="0"/>
          <w:marRight w:val="0"/>
          <w:marTop w:val="0"/>
          <w:marBottom w:val="0"/>
          <w:divBdr>
            <w:top w:val="none" w:sz="0" w:space="0" w:color="auto"/>
            <w:left w:val="none" w:sz="0" w:space="0" w:color="auto"/>
            <w:bottom w:val="none" w:sz="0" w:space="0" w:color="auto"/>
            <w:right w:val="none" w:sz="0" w:space="0" w:color="auto"/>
          </w:divBdr>
        </w:div>
      </w:divsChild>
    </w:div>
    <w:div w:id="1476220715">
      <w:bodyDiv w:val="1"/>
      <w:marLeft w:val="0"/>
      <w:marRight w:val="0"/>
      <w:marTop w:val="0"/>
      <w:marBottom w:val="0"/>
      <w:divBdr>
        <w:top w:val="none" w:sz="0" w:space="0" w:color="auto"/>
        <w:left w:val="none" w:sz="0" w:space="0" w:color="auto"/>
        <w:bottom w:val="none" w:sz="0" w:space="0" w:color="auto"/>
        <w:right w:val="none" w:sz="0" w:space="0" w:color="auto"/>
      </w:divBdr>
      <w:divsChild>
        <w:div w:id="2025086111">
          <w:marLeft w:val="0"/>
          <w:marRight w:val="0"/>
          <w:marTop w:val="0"/>
          <w:marBottom w:val="0"/>
          <w:divBdr>
            <w:top w:val="none" w:sz="0" w:space="0" w:color="auto"/>
            <w:left w:val="none" w:sz="0" w:space="0" w:color="auto"/>
            <w:bottom w:val="none" w:sz="0" w:space="0" w:color="auto"/>
            <w:right w:val="none" w:sz="0" w:space="0" w:color="auto"/>
          </w:divBdr>
        </w:div>
        <w:div w:id="2083331371">
          <w:marLeft w:val="0"/>
          <w:marRight w:val="0"/>
          <w:marTop w:val="0"/>
          <w:marBottom w:val="0"/>
          <w:divBdr>
            <w:top w:val="none" w:sz="0" w:space="0" w:color="auto"/>
            <w:left w:val="none" w:sz="0" w:space="0" w:color="auto"/>
            <w:bottom w:val="none" w:sz="0" w:space="0" w:color="auto"/>
            <w:right w:val="none" w:sz="0" w:space="0" w:color="auto"/>
          </w:divBdr>
        </w:div>
      </w:divsChild>
    </w:div>
    <w:div w:id="1581141168">
      <w:bodyDiv w:val="1"/>
      <w:marLeft w:val="0"/>
      <w:marRight w:val="0"/>
      <w:marTop w:val="0"/>
      <w:marBottom w:val="0"/>
      <w:divBdr>
        <w:top w:val="none" w:sz="0" w:space="0" w:color="auto"/>
        <w:left w:val="none" w:sz="0" w:space="0" w:color="auto"/>
        <w:bottom w:val="none" w:sz="0" w:space="0" w:color="auto"/>
        <w:right w:val="none" w:sz="0" w:space="0" w:color="auto"/>
      </w:divBdr>
      <w:divsChild>
        <w:div w:id="489443726">
          <w:marLeft w:val="0"/>
          <w:marRight w:val="0"/>
          <w:marTop w:val="0"/>
          <w:marBottom w:val="0"/>
          <w:divBdr>
            <w:top w:val="none" w:sz="0" w:space="0" w:color="auto"/>
            <w:left w:val="none" w:sz="0" w:space="0" w:color="auto"/>
            <w:bottom w:val="none" w:sz="0" w:space="0" w:color="auto"/>
            <w:right w:val="none" w:sz="0" w:space="0" w:color="auto"/>
          </w:divBdr>
        </w:div>
        <w:div w:id="677271032">
          <w:marLeft w:val="0"/>
          <w:marRight w:val="0"/>
          <w:marTop w:val="0"/>
          <w:marBottom w:val="0"/>
          <w:divBdr>
            <w:top w:val="none" w:sz="0" w:space="0" w:color="auto"/>
            <w:left w:val="none" w:sz="0" w:space="0" w:color="auto"/>
            <w:bottom w:val="none" w:sz="0" w:space="0" w:color="auto"/>
            <w:right w:val="none" w:sz="0" w:space="0" w:color="auto"/>
          </w:divBdr>
        </w:div>
      </w:divsChild>
    </w:div>
    <w:div w:id="1616713301">
      <w:bodyDiv w:val="1"/>
      <w:marLeft w:val="0"/>
      <w:marRight w:val="0"/>
      <w:marTop w:val="0"/>
      <w:marBottom w:val="0"/>
      <w:divBdr>
        <w:top w:val="none" w:sz="0" w:space="0" w:color="auto"/>
        <w:left w:val="none" w:sz="0" w:space="0" w:color="auto"/>
        <w:bottom w:val="none" w:sz="0" w:space="0" w:color="auto"/>
        <w:right w:val="none" w:sz="0" w:space="0" w:color="auto"/>
      </w:divBdr>
    </w:div>
    <w:div w:id="1625118367">
      <w:bodyDiv w:val="1"/>
      <w:marLeft w:val="0"/>
      <w:marRight w:val="0"/>
      <w:marTop w:val="0"/>
      <w:marBottom w:val="0"/>
      <w:divBdr>
        <w:top w:val="none" w:sz="0" w:space="0" w:color="auto"/>
        <w:left w:val="none" w:sz="0" w:space="0" w:color="auto"/>
        <w:bottom w:val="none" w:sz="0" w:space="0" w:color="auto"/>
        <w:right w:val="none" w:sz="0" w:space="0" w:color="auto"/>
      </w:divBdr>
    </w:div>
    <w:div w:id="1638880389">
      <w:bodyDiv w:val="1"/>
      <w:marLeft w:val="0"/>
      <w:marRight w:val="0"/>
      <w:marTop w:val="0"/>
      <w:marBottom w:val="0"/>
      <w:divBdr>
        <w:top w:val="none" w:sz="0" w:space="0" w:color="auto"/>
        <w:left w:val="none" w:sz="0" w:space="0" w:color="auto"/>
        <w:bottom w:val="none" w:sz="0" w:space="0" w:color="auto"/>
        <w:right w:val="none" w:sz="0" w:space="0" w:color="auto"/>
      </w:divBdr>
    </w:div>
    <w:div w:id="1659000401">
      <w:bodyDiv w:val="1"/>
      <w:marLeft w:val="0"/>
      <w:marRight w:val="0"/>
      <w:marTop w:val="0"/>
      <w:marBottom w:val="0"/>
      <w:divBdr>
        <w:top w:val="none" w:sz="0" w:space="0" w:color="auto"/>
        <w:left w:val="none" w:sz="0" w:space="0" w:color="auto"/>
        <w:bottom w:val="none" w:sz="0" w:space="0" w:color="auto"/>
        <w:right w:val="none" w:sz="0" w:space="0" w:color="auto"/>
      </w:divBdr>
    </w:div>
    <w:div w:id="1692534936">
      <w:bodyDiv w:val="1"/>
      <w:marLeft w:val="0"/>
      <w:marRight w:val="0"/>
      <w:marTop w:val="0"/>
      <w:marBottom w:val="0"/>
      <w:divBdr>
        <w:top w:val="none" w:sz="0" w:space="0" w:color="auto"/>
        <w:left w:val="none" w:sz="0" w:space="0" w:color="auto"/>
        <w:bottom w:val="none" w:sz="0" w:space="0" w:color="auto"/>
        <w:right w:val="none" w:sz="0" w:space="0" w:color="auto"/>
      </w:divBdr>
    </w:div>
    <w:div w:id="1814447694">
      <w:bodyDiv w:val="1"/>
      <w:marLeft w:val="0"/>
      <w:marRight w:val="0"/>
      <w:marTop w:val="0"/>
      <w:marBottom w:val="0"/>
      <w:divBdr>
        <w:top w:val="none" w:sz="0" w:space="0" w:color="auto"/>
        <w:left w:val="none" w:sz="0" w:space="0" w:color="auto"/>
        <w:bottom w:val="none" w:sz="0" w:space="0" w:color="auto"/>
        <w:right w:val="none" w:sz="0" w:space="0" w:color="auto"/>
      </w:divBdr>
    </w:div>
    <w:div w:id="1930502140">
      <w:bodyDiv w:val="1"/>
      <w:marLeft w:val="0"/>
      <w:marRight w:val="0"/>
      <w:marTop w:val="0"/>
      <w:marBottom w:val="0"/>
      <w:divBdr>
        <w:top w:val="none" w:sz="0" w:space="0" w:color="auto"/>
        <w:left w:val="none" w:sz="0" w:space="0" w:color="auto"/>
        <w:bottom w:val="none" w:sz="0" w:space="0" w:color="auto"/>
        <w:right w:val="none" w:sz="0" w:space="0" w:color="auto"/>
      </w:divBdr>
    </w:div>
    <w:div w:id="1999990600">
      <w:bodyDiv w:val="1"/>
      <w:marLeft w:val="0"/>
      <w:marRight w:val="0"/>
      <w:marTop w:val="0"/>
      <w:marBottom w:val="0"/>
      <w:divBdr>
        <w:top w:val="none" w:sz="0" w:space="0" w:color="auto"/>
        <w:left w:val="none" w:sz="0" w:space="0" w:color="auto"/>
        <w:bottom w:val="none" w:sz="0" w:space="0" w:color="auto"/>
        <w:right w:val="none" w:sz="0" w:space="0" w:color="auto"/>
      </w:divBdr>
    </w:div>
    <w:div w:id="21088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sfc/sites/sfc2014/files/sfc-files/guidance_fraud_risk_assessment_ro.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23275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EN/TXT/?uri=CELEX%3A32021R10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eli/reg/2021/152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FCEFF-9A87-4C0B-AE1A-2CF6F023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9102</Words>
  <Characters>51884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REGIONAL OFFICE FOR CROSS – BORDER COOPERATION OF TIMIŞOARA</vt:lpstr>
    </vt:vector>
  </TitlesOfParts>
  <Company>Hewlett-Packard Company</Company>
  <LinksUpToDate>false</LinksUpToDate>
  <CharactersWithSpaces>60865</CharactersWithSpaces>
  <SharedDoc>false</SharedDoc>
  <HLinks>
    <vt:vector size="114" baseType="variant">
      <vt:variant>
        <vt:i4>6488122</vt:i4>
      </vt:variant>
      <vt:variant>
        <vt:i4>105</vt:i4>
      </vt:variant>
      <vt:variant>
        <vt:i4>0</vt:i4>
      </vt:variant>
      <vt:variant>
        <vt:i4>5</vt:i4>
      </vt:variant>
      <vt:variant>
        <vt:lpwstr>https://ec.europa.eu/sfc/sites/sfc2014/files/sfc-files/guidance_fraud_risk_assessment_ro.pdf</vt:lpwstr>
      </vt:variant>
      <vt:variant>
        <vt:lpwstr/>
      </vt:variant>
      <vt:variant>
        <vt:i4>1638419</vt:i4>
      </vt:variant>
      <vt:variant>
        <vt:i4>102</vt:i4>
      </vt:variant>
      <vt:variant>
        <vt:i4>0</vt:i4>
      </vt:variant>
      <vt:variant>
        <vt:i4>5</vt:i4>
      </vt:variant>
      <vt:variant>
        <vt:lpwstr>https://legislatie.just.ro/Public/DetaliiDocument/232757</vt:lpwstr>
      </vt:variant>
      <vt:variant>
        <vt:lpwstr/>
      </vt:variant>
      <vt:variant>
        <vt:i4>6357111</vt:i4>
      </vt:variant>
      <vt:variant>
        <vt:i4>99</vt:i4>
      </vt:variant>
      <vt:variant>
        <vt:i4>0</vt:i4>
      </vt:variant>
      <vt:variant>
        <vt:i4>5</vt:i4>
      </vt:variant>
      <vt:variant>
        <vt:lpwstr>https://eur-lex.europa.eu/legal-content/EN/TXT/?uri=CELEX%3A32021R1059</vt:lpwstr>
      </vt:variant>
      <vt:variant>
        <vt:lpwstr/>
      </vt:variant>
      <vt:variant>
        <vt:i4>3670140</vt:i4>
      </vt:variant>
      <vt:variant>
        <vt:i4>96</vt:i4>
      </vt:variant>
      <vt:variant>
        <vt:i4>0</vt:i4>
      </vt:variant>
      <vt:variant>
        <vt:i4>5</vt:i4>
      </vt:variant>
      <vt:variant>
        <vt:lpwstr>https://eur-lex.europa.eu/eli/reg/2021/1529</vt:lpwstr>
      </vt:variant>
      <vt:variant>
        <vt:lpwstr/>
      </vt:variant>
      <vt:variant>
        <vt:i4>1376309</vt:i4>
      </vt:variant>
      <vt:variant>
        <vt:i4>89</vt:i4>
      </vt:variant>
      <vt:variant>
        <vt:i4>0</vt:i4>
      </vt:variant>
      <vt:variant>
        <vt:i4>5</vt:i4>
      </vt:variant>
      <vt:variant>
        <vt:lpwstr/>
      </vt:variant>
      <vt:variant>
        <vt:lpwstr>_Toc124406026</vt:lpwstr>
      </vt:variant>
      <vt:variant>
        <vt:i4>1376309</vt:i4>
      </vt:variant>
      <vt:variant>
        <vt:i4>83</vt:i4>
      </vt:variant>
      <vt:variant>
        <vt:i4>0</vt:i4>
      </vt:variant>
      <vt:variant>
        <vt:i4>5</vt:i4>
      </vt:variant>
      <vt:variant>
        <vt:lpwstr/>
      </vt:variant>
      <vt:variant>
        <vt:lpwstr>_Toc124406025</vt:lpwstr>
      </vt:variant>
      <vt:variant>
        <vt:i4>1376309</vt:i4>
      </vt:variant>
      <vt:variant>
        <vt:i4>77</vt:i4>
      </vt:variant>
      <vt:variant>
        <vt:i4>0</vt:i4>
      </vt:variant>
      <vt:variant>
        <vt:i4>5</vt:i4>
      </vt:variant>
      <vt:variant>
        <vt:lpwstr/>
      </vt:variant>
      <vt:variant>
        <vt:lpwstr>_Toc124406024</vt:lpwstr>
      </vt:variant>
      <vt:variant>
        <vt:i4>1376309</vt:i4>
      </vt:variant>
      <vt:variant>
        <vt:i4>71</vt:i4>
      </vt:variant>
      <vt:variant>
        <vt:i4>0</vt:i4>
      </vt:variant>
      <vt:variant>
        <vt:i4>5</vt:i4>
      </vt:variant>
      <vt:variant>
        <vt:lpwstr/>
      </vt:variant>
      <vt:variant>
        <vt:lpwstr>_Toc124406023</vt:lpwstr>
      </vt:variant>
      <vt:variant>
        <vt:i4>1376309</vt:i4>
      </vt:variant>
      <vt:variant>
        <vt:i4>65</vt:i4>
      </vt:variant>
      <vt:variant>
        <vt:i4>0</vt:i4>
      </vt:variant>
      <vt:variant>
        <vt:i4>5</vt:i4>
      </vt:variant>
      <vt:variant>
        <vt:lpwstr/>
      </vt:variant>
      <vt:variant>
        <vt:lpwstr>_Toc124406022</vt:lpwstr>
      </vt:variant>
      <vt:variant>
        <vt:i4>1376309</vt:i4>
      </vt:variant>
      <vt:variant>
        <vt:i4>59</vt:i4>
      </vt:variant>
      <vt:variant>
        <vt:i4>0</vt:i4>
      </vt:variant>
      <vt:variant>
        <vt:i4>5</vt:i4>
      </vt:variant>
      <vt:variant>
        <vt:lpwstr/>
      </vt:variant>
      <vt:variant>
        <vt:lpwstr>_Toc124406021</vt:lpwstr>
      </vt:variant>
      <vt:variant>
        <vt:i4>1376309</vt:i4>
      </vt:variant>
      <vt:variant>
        <vt:i4>53</vt:i4>
      </vt:variant>
      <vt:variant>
        <vt:i4>0</vt:i4>
      </vt:variant>
      <vt:variant>
        <vt:i4>5</vt:i4>
      </vt:variant>
      <vt:variant>
        <vt:lpwstr/>
      </vt:variant>
      <vt:variant>
        <vt:lpwstr>_Toc124406020</vt:lpwstr>
      </vt:variant>
      <vt:variant>
        <vt:i4>1441845</vt:i4>
      </vt:variant>
      <vt:variant>
        <vt:i4>47</vt:i4>
      </vt:variant>
      <vt:variant>
        <vt:i4>0</vt:i4>
      </vt:variant>
      <vt:variant>
        <vt:i4>5</vt:i4>
      </vt:variant>
      <vt:variant>
        <vt:lpwstr/>
      </vt:variant>
      <vt:variant>
        <vt:lpwstr>_Toc124406019</vt:lpwstr>
      </vt:variant>
      <vt:variant>
        <vt:i4>1441845</vt:i4>
      </vt:variant>
      <vt:variant>
        <vt:i4>41</vt:i4>
      </vt:variant>
      <vt:variant>
        <vt:i4>0</vt:i4>
      </vt:variant>
      <vt:variant>
        <vt:i4>5</vt:i4>
      </vt:variant>
      <vt:variant>
        <vt:lpwstr/>
      </vt:variant>
      <vt:variant>
        <vt:lpwstr>_Toc124406018</vt:lpwstr>
      </vt:variant>
      <vt:variant>
        <vt:i4>1441845</vt:i4>
      </vt:variant>
      <vt:variant>
        <vt:i4>35</vt:i4>
      </vt:variant>
      <vt:variant>
        <vt:i4>0</vt:i4>
      </vt:variant>
      <vt:variant>
        <vt:i4>5</vt:i4>
      </vt:variant>
      <vt:variant>
        <vt:lpwstr/>
      </vt:variant>
      <vt:variant>
        <vt:lpwstr>_Toc124406017</vt:lpwstr>
      </vt:variant>
      <vt:variant>
        <vt:i4>1441845</vt:i4>
      </vt:variant>
      <vt:variant>
        <vt:i4>29</vt:i4>
      </vt:variant>
      <vt:variant>
        <vt:i4>0</vt:i4>
      </vt:variant>
      <vt:variant>
        <vt:i4>5</vt:i4>
      </vt:variant>
      <vt:variant>
        <vt:lpwstr/>
      </vt:variant>
      <vt:variant>
        <vt:lpwstr>_Toc124406016</vt:lpwstr>
      </vt:variant>
      <vt:variant>
        <vt:i4>1441845</vt:i4>
      </vt:variant>
      <vt:variant>
        <vt:i4>23</vt:i4>
      </vt:variant>
      <vt:variant>
        <vt:i4>0</vt:i4>
      </vt:variant>
      <vt:variant>
        <vt:i4>5</vt:i4>
      </vt:variant>
      <vt:variant>
        <vt:lpwstr/>
      </vt:variant>
      <vt:variant>
        <vt:lpwstr>_Toc124406015</vt:lpwstr>
      </vt:variant>
      <vt:variant>
        <vt:i4>1441845</vt:i4>
      </vt:variant>
      <vt:variant>
        <vt:i4>17</vt:i4>
      </vt:variant>
      <vt:variant>
        <vt:i4>0</vt:i4>
      </vt:variant>
      <vt:variant>
        <vt:i4>5</vt:i4>
      </vt:variant>
      <vt:variant>
        <vt:lpwstr/>
      </vt:variant>
      <vt:variant>
        <vt:lpwstr>_Toc124406014</vt:lpwstr>
      </vt:variant>
      <vt:variant>
        <vt:i4>1441845</vt:i4>
      </vt:variant>
      <vt:variant>
        <vt:i4>11</vt:i4>
      </vt:variant>
      <vt:variant>
        <vt:i4>0</vt:i4>
      </vt:variant>
      <vt:variant>
        <vt:i4>5</vt:i4>
      </vt:variant>
      <vt:variant>
        <vt:lpwstr/>
      </vt:variant>
      <vt:variant>
        <vt:lpwstr>_Toc124406013</vt:lpwstr>
      </vt:variant>
      <vt:variant>
        <vt:i4>1441845</vt:i4>
      </vt:variant>
      <vt:variant>
        <vt:i4>5</vt:i4>
      </vt:variant>
      <vt:variant>
        <vt:i4>0</vt:i4>
      </vt:variant>
      <vt:variant>
        <vt:i4>5</vt:i4>
      </vt:variant>
      <vt:variant>
        <vt:lpwstr/>
      </vt:variant>
      <vt:variant>
        <vt:lpwstr>_Toc124406012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OFFICE FOR CROSS – BORDER COOPERATION OF TIMIŞOARA</dc:title>
  <dc:subject/>
  <dc:creator>Lore</dc:creator>
  <cp:keywords/>
  <cp:lastModifiedBy>stanoievici</cp:lastModifiedBy>
  <cp:revision>7</cp:revision>
  <cp:lastPrinted>2023-01-17T07:57:00Z</cp:lastPrinted>
  <dcterms:created xsi:type="dcterms:W3CDTF">2026-01-13T12:48:00Z</dcterms:created>
  <dcterms:modified xsi:type="dcterms:W3CDTF">2026-02-05T11:46:00Z</dcterms:modified>
</cp:coreProperties>
</file>