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9968D8" w14:textId="1A167FC6" w:rsidR="000C78AC" w:rsidRPr="00C2062B" w:rsidRDefault="000C78AC" w:rsidP="000C78AC">
      <w:pPr>
        <w:autoSpaceDE w:val="0"/>
        <w:autoSpaceDN w:val="0"/>
        <w:adjustRightInd w:val="0"/>
        <w:spacing w:before="120" w:after="120" w:line="240" w:lineRule="auto"/>
        <w:jc w:val="center"/>
        <w:rPr>
          <w:rFonts w:ascii="Trebuchet MS" w:eastAsia="Calibri" w:hAnsi="Trebuchet MS" w:cs="Trebuchet MS"/>
          <w:color w:val="FF0000"/>
          <w:lang w:val="en-US"/>
        </w:rPr>
      </w:pPr>
      <w:r w:rsidRPr="00C2062B">
        <w:rPr>
          <w:rFonts w:ascii="Trebuchet MS" w:eastAsia="Times New Roman" w:hAnsi="Trebuchet MS" w:cs="Times New Roman"/>
          <w:b/>
          <w:bCs/>
          <w:noProof/>
          <w:lang w:val="en-US"/>
        </w:rPr>
        <w:drawing>
          <wp:inline distT="0" distB="0" distL="0" distR="0" wp14:anchorId="6A45913B" wp14:editId="5810ED7C">
            <wp:extent cx="2786380" cy="835025"/>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86380" cy="835025"/>
                    </a:xfrm>
                    <a:prstGeom prst="rect">
                      <a:avLst/>
                    </a:prstGeom>
                    <a:noFill/>
                  </pic:spPr>
                </pic:pic>
              </a:graphicData>
            </a:graphic>
          </wp:inline>
        </w:drawing>
      </w:r>
    </w:p>
    <w:p w14:paraId="6C308CE5" w14:textId="1D9A0F5A" w:rsidR="000C78AC" w:rsidRPr="00C2062B" w:rsidRDefault="000C78AC" w:rsidP="000C78AC">
      <w:pPr>
        <w:autoSpaceDE w:val="0"/>
        <w:autoSpaceDN w:val="0"/>
        <w:adjustRightInd w:val="0"/>
        <w:spacing w:before="120" w:after="120" w:line="240" w:lineRule="auto"/>
        <w:jc w:val="both"/>
        <w:rPr>
          <w:rFonts w:ascii="Trebuchet MS" w:eastAsia="Calibri" w:hAnsi="Trebuchet MS" w:cs="Trebuchet MS"/>
          <w:color w:val="FF0000"/>
          <w:lang w:val="en-US"/>
        </w:rPr>
      </w:pPr>
    </w:p>
    <w:p w14:paraId="3A4BA160" w14:textId="09B8118A" w:rsidR="000C78AC" w:rsidRPr="00C2062B" w:rsidRDefault="000C78AC" w:rsidP="000C78AC">
      <w:pPr>
        <w:autoSpaceDE w:val="0"/>
        <w:autoSpaceDN w:val="0"/>
        <w:adjustRightInd w:val="0"/>
        <w:spacing w:before="120" w:after="120" w:line="240" w:lineRule="auto"/>
        <w:jc w:val="both"/>
        <w:rPr>
          <w:rFonts w:ascii="Trebuchet MS" w:eastAsia="Calibri" w:hAnsi="Trebuchet MS" w:cs="Trebuchet MS"/>
          <w:color w:val="FF0000"/>
          <w:lang w:val="en-US"/>
        </w:rPr>
      </w:pPr>
    </w:p>
    <w:p w14:paraId="758594C0" w14:textId="20A87DBE" w:rsidR="00D954BD" w:rsidRPr="00C2062B" w:rsidRDefault="00D954BD" w:rsidP="000C78AC">
      <w:pPr>
        <w:autoSpaceDE w:val="0"/>
        <w:autoSpaceDN w:val="0"/>
        <w:adjustRightInd w:val="0"/>
        <w:spacing w:before="120" w:after="120" w:line="240" w:lineRule="auto"/>
        <w:jc w:val="both"/>
        <w:rPr>
          <w:rFonts w:ascii="Trebuchet MS" w:eastAsia="Calibri" w:hAnsi="Trebuchet MS" w:cs="Trebuchet MS"/>
          <w:color w:val="FF0000"/>
          <w:lang w:val="en-US"/>
        </w:rPr>
      </w:pPr>
    </w:p>
    <w:p w14:paraId="7AEC9C64" w14:textId="62389546" w:rsidR="00D954BD" w:rsidRPr="00C2062B" w:rsidRDefault="00D954BD" w:rsidP="000C78AC">
      <w:pPr>
        <w:autoSpaceDE w:val="0"/>
        <w:autoSpaceDN w:val="0"/>
        <w:adjustRightInd w:val="0"/>
        <w:spacing w:before="120" w:after="120" w:line="240" w:lineRule="auto"/>
        <w:jc w:val="both"/>
        <w:rPr>
          <w:rFonts w:ascii="Trebuchet MS" w:eastAsia="Calibri" w:hAnsi="Trebuchet MS" w:cs="Trebuchet MS"/>
          <w:color w:val="FF0000"/>
          <w:lang w:val="en-US"/>
        </w:rPr>
      </w:pPr>
    </w:p>
    <w:p w14:paraId="2FC37C77" w14:textId="798AB97E" w:rsidR="00D954BD" w:rsidRPr="00C2062B" w:rsidRDefault="00D954BD" w:rsidP="000C78AC">
      <w:pPr>
        <w:autoSpaceDE w:val="0"/>
        <w:autoSpaceDN w:val="0"/>
        <w:adjustRightInd w:val="0"/>
        <w:spacing w:before="120" w:after="120" w:line="240" w:lineRule="auto"/>
        <w:jc w:val="both"/>
        <w:rPr>
          <w:rFonts w:ascii="Trebuchet MS" w:eastAsia="Calibri" w:hAnsi="Trebuchet MS" w:cs="Trebuchet MS"/>
          <w:color w:val="FF0000"/>
          <w:lang w:val="en-US"/>
        </w:rPr>
      </w:pPr>
    </w:p>
    <w:p w14:paraId="59FB15ED" w14:textId="10850862" w:rsidR="00D954BD" w:rsidRPr="00C2062B" w:rsidRDefault="00D954BD" w:rsidP="000C78AC">
      <w:pPr>
        <w:autoSpaceDE w:val="0"/>
        <w:autoSpaceDN w:val="0"/>
        <w:adjustRightInd w:val="0"/>
        <w:spacing w:before="120" w:after="120" w:line="240" w:lineRule="auto"/>
        <w:jc w:val="both"/>
        <w:rPr>
          <w:rFonts w:ascii="Trebuchet MS" w:eastAsia="Calibri" w:hAnsi="Trebuchet MS" w:cs="Trebuchet MS"/>
          <w:color w:val="FF0000"/>
          <w:lang w:val="en-US"/>
        </w:rPr>
      </w:pPr>
    </w:p>
    <w:p w14:paraId="5A9F3E90" w14:textId="2A300589" w:rsidR="00D954BD" w:rsidRPr="00C2062B" w:rsidRDefault="00D954BD" w:rsidP="000C78AC">
      <w:pPr>
        <w:autoSpaceDE w:val="0"/>
        <w:autoSpaceDN w:val="0"/>
        <w:adjustRightInd w:val="0"/>
        <w:spacing w:before="120" w:after="120" w:line="240" w:lineRule="auto"/>
        <w:jc w:val="both"/>
        <w:rPr>
          <w:rFonts w:ascii="Trebuchet MS" w:eastAsia="Calibri" w:hAnsi="Trebuchet MS" w:cs="Trebuchet MS"/>
          <w:color w:val="FF0000"/>
          <w:lang w:val="en-US"/>
        </w:rPr>
      </w:pPr>
    </w:p>
    <w:p w14:paraId="0F512FD7" w14:textId="38A50121" w:rsidR="00D954BD" w:rsidRPr="00C2062B" w:rsidRDefault="00D954BD" w:rsidP="000C78AC">
      <w:pPr>
        <w:autoSpaceDE w:val="0"/>
        <w:autoSpaceDN w:val="0"/>
        <w:adjustRightInd w:val="0"/>
        <w:spacing w:before="120" w:after="120" w:line="240" w:lineRule="auto"/>
        <w:jc w:val="both"/>
        <w:rPr>
          <w:rFonts w:ascii="Trebuchet MS" w:eastAsia="Calibri" w:hAnsi="Trebuchet MS" w:cs="Trebuchet MS"/>
          <w:color w:val="FF0000"/>
          <w:lang w:val="en-US"/>
        </w:rPr>
      </w:pPr>
    </w:p>
    <w:p w14:paraId="2D292768" w14:textId="77777777" w:rsidR="00D954BD" w:rsidRPr="00C2062B" w:rsidRDefault="00D954BD" w:rsidP="000C78AC">
      <w:pPr>
        <w:autoSpaceDE w:val="0"/>
        <w:autoSpaceDN w:val="0"/>
        <w:adjustRightInd w:val="0"/>
        <w:spacing w:before="120" w:after="120" w:line="240" w:lineRule="auto"/>
        <w:jc w:val="both"/>
        <w:rPr>
          <w:rFonts w:ascii="Trebuchet MS" w:eastAsia="Calibri" w:hAnsi="Trebuchet MS" w:cs="Trebuchet MS"/>
          <w:color w:val="FF0000"/>
          <w:lang w:val="en-US"/>
        </w:rPr>
      </w:pPr>
    </w:p>
    <w:p w14:paraId="35E9390C" w14:textId="1AF1AC7E" w:rsidR="000C78AC" w:rsidRPr="00C2062B" w:rsidRDefault="000C78AC" w:rsidP="000C78AC">
      <w:pPr>
        <w:autoSpaceDE w:val="0"/>
        <w:autoSpaceDN w:val="0"/>
        <w:adjustRightInd w:val="0"/>
        <w:spacing w:before="120" w:after="120" w:line="240" w:lineRule="auto"/>
        <w:jc w:val="both"/>
        <w:rPr>
          <w:rFonts w:ascii="Trebuchet MS" w:eastAsia="Calibri" w:hAnsi="Trebuchet MS" w:cs="Trebuchet MS"/>
          <w:color w:val="FF0000"/>
          <w:lang w:val="en-US"/>
        </w:rPr>
      </w:pPr>
    </w:p>
    <w:p w14:paraId="447311C6" w14:textId="0D7DB505" w:rsidR="00D954BD" w:rsidRPr="00C2062B" w:rsidRDefault="00D954BD" w:rsidP="000C78AC">
      <w:pPr>
        <w:autoSpaceDE w:val="0"/>
        <w:autoSpaceDN w:val="0"/>
        <w:adjustRightInd w:val="0"/>
        <w:spacing w:before="120" w:after="120" w:line="240" w:lineRule="auto"/>
        <w:jc w:val="both"/>
        <w:rPr>
          <w:rFonts w:ascii="Trebuchet MS" w:eastAsia="Calibri" w:hAnsi="Trebuchet MS" w:cs="Trebuchet MS"/>
          <w:color w:val="FF0000"/>
          <w:lang w:val="en-US"/>
        </w:rPr>
      </w:pPr>
    </w:p>
    <w:p w14:paraId="4B7E89E3" w14:textId="4C70895F" w:rsidR="00D954BD" w:rsidRPr="00C2062B" w:rsidRDefault="00E55C28" w:rsidP="00D954BD">
      <w:pPr>
        <w:spacing w:after="120" w:line="276" w:lineRule="auto"/>
        <w:jc w:val="center"/>
        <w:rPr>
          <w:rFonts w:ascii="Trebuchet MS" w:eastAsia="MS PGothic" w:hAnsi="Trebuchet MS" w:cs="Arial"/>
          <w:b/>
          <w:bCs/>
          <w:color w:val="000000"/>
          <w:spacing w:val="5"/>
          <w:sz w:val="32"/>
          <w:szCs w:val="32"/>
          <w:lang w:val="en-GB"/>
        </w:rPr>
      </w:pPr>
      <w:r>
        <w:rPr>
          <w:rFonts w:ascii="Trebuchet MS" w:eastAsia="MS PGothic" w:hAnsi="Trebuchet MS" w:cs="Arial"/>
          <w:b/>
          <w:bCs/>
          <w:color w:val="000000"/>
          <w:spacing w:val="5"/>
          <w:sz w:val="32"/>
          <w:szCs w:val="32"/>
          <w:lang w:val="en-GB"/>
        </w:rPr>
        <w:t>M</w:t>
      </w:r>
      <w:r w:rsidRPr="00D954BD">
        <w:rPr>
          <w:rFonts w:ascii="Trebuchet MS" w:eastAsia="MS PGothic" w:hAnsi="Trebuchet MS" w:cs="Arial"/>
          <w:b/>
          <w:bCs/>
          <w:color w:val="000000"/>
          <w:spacing w:val="5"/>
          <w:sz w:val="32"/>
          <w:szCs w:val="32"/>
          <w:lang w:val="en-GB"/>
        </w:rPr>
        <w:t xml:space="preserve">ethodology </w:t>
      </w:r>
      <w:r>
        <w:rPr>
          <w:rFonts w:ascii="Trebuchet MS" w:eastAsia="MS PGothic" w:hAnsi="Trebuchet MS" w:cs="Arial"/>
          <w:b/>
          <w:bCs/>
          <w:color w:val="000000"/>
          <w:spacing w:val="5"/>
          <w:sz w:val="32"/>
          <w:szCs w:val="32"/>
          <w:lang w:val="en-GB"/>
        </w:rPr>
        <w:t>for r</w:t>
      </w:r>
      <w:r w:rsidR="00D954BD" w:rsidRPr="00D954BD">
        <w:rPr>
          <w:rFonts w:ascii="Trebuchet MS" w:eastAsia="MS PGothic" w:hAnsi="Trebuchet MS" w:cs="Arial"/>
          <w:b/>
          <w:bCs/>
          <w:color w:val="000000"/>
          <w:spacing w:val="5"/>
          <w:sz w:val="32"/>
          <w:szCs w:val="32"/>
          <w:lang w:val="en-GB"/>
        </w:rPr>
        <w:t xml:space="preserve">isk-based management verifications </w:t>
      </w:r>
    </w:p>
    <w:p w14:paraId="193C4368" w14:textId="37F2B3E4" w:rsidR="00D954BD" w:rsidRPr="00C2062B" w:rsidRDefault="00D954BD" w:rsidP="00D954BD">
      <w:pPr>
        <w:spacing w:after="120" w:line="276" w:lineRule="auto"/>
        <w:jc w:val="center"/>
        <w:rPr>
          <w:rFonts w:ascii="Trebuchet MS" w:eastAsia="MS PGothic" w:hAnsi="Trebuchet MS" w:cs="Arial"/>
          <w:b/>
          <w:bCs/>
          <w:color w:val="000000"/>
          <w:spacing w:val="5"/>
          <w:sz w:val="32"/>
          <w:szCs w:val="32"/>
          <w:lang w:val="en-GB"/>
        </w:rPr>
      </w:pPr>
    </w:p>
    <w:p w14:paraId="74EBF3C3" w14:textId="5ACAC584" w:rsidR="00D954BD" w:rsidRPr="00BC3D15" w:rsidRDefault="00D954BD" w:rsidP="00D954BD">
      <w:pPr>
        <w:spacing w:after="120" w:line="276" w:lineRule="auto"/>
        <w:jc w:val="center"/>
        <w:rPr>
          <w:rFonts w:ascii="Trebuchet MS" w:eastAsia="MS PGothic" w:hAnsi="Trebuchet MS" w:cs="Arial"/>
          <w:b/>
          <w:bCs/>
          <w:color w:val="000000"/>
          <w:spacing w:val="5"/>
          <w:sz w:val="32"/>
          <w:szCs w:val="32"/>
          <w:lang w:val="fr-FR"/>
        </w:rPr>
      </w:pPr>
      <w:r w:rsidRPr="00BC3D15">
        <w:rPr>
          <w:rFonts w:ascii="Trebuchet MS" w:eastAsia="MS PGothic" w:hAnsi="Trebuchet MS" w:cs="Arial"/>
          <w:b/>
          <w:bCs/>
          <w:color w:val="000000"/>
          <w:spacing w:val="5"/>
          <w:sz w:val="32"/>
          <w:szCs w:val="32"/>
          <w:lang w:val="fr-FR"/>
        </w:rPr>
        <w:t xml:space="preserve">Interreg IPA </w:t>
      </w:r>
      <w:r w:rsidR="002B424B" w:rsidRPr="00BC3D15">
        <w:rPr>
          <w:rFonts w:ascii="Trebuchet MS" w:eastAsia="MS PGothic" w:hAnsi="Trebuchet MS" w:cs="Arial"/>
          <w:b/>
          <w:bCs/>
          <w:color w:val="000000"/>
          <w:spacing w:val="5"/>
          <w:sz w:val="32"/>
          <w:szCs w:val="32"/>
          <w:lang w:val="fr-FR"/>
        </w:rPr>
        <w:t>Romania-</w:t>
      </w:r>
      <w:proofErr w:type="spellStart"/>
      <w:r w:rsidR="002B424B" w:rsidRPr="00BC3D15">
        <w:rPr>
          <w:rFonts w:ascii="Trebuchet MS" w:eastAsia="MS PGothic" w:hAnsi="Trebuchet MS" w:cs="Arial"/>
          <w:b/>
          <w:bCs/>
          <w:color w:val="000000"/>
          <w:spacing w:val="5"/>
          <w:sz w:val="32"/>
          <w:szCs w:val="32"/>
          <w:lang w:val="fr-FR"/>
        </w:rPr>
        <w:t>Serbia</w:t>
      </w:r>
      <w:proofErr w:type="spellEnd"/>
      <w:r w:rsidR="002B424B" w:rsidRPr="00BC3D15">
        <w:rPr>
          <w:rFonts w:ascii="Trebuchet MS" w:eastAsia="MS PGothic" w:hAnsi="Trebuchet MS" w:cs="Arial"/>
          <w:b/>
          <w:bCs/>
          <w:color w:val="000000"/>
          <w:spacing w:val="5"/>
          <w:sz w:val="32"/>
          <w:szCs w:val="32"/>
          <w:lang w:val="fr-FR"/>
        </w:rPr>
        <w:t xml:space="preserve"> </w:t>
      </w:r>
      <w:r w:rsidRPr="00BC3D15">
        <w:rPr>
          <w:rFonts w:ascii="Trebuchet MS" w:eastAsia="MS PGothic" w:hAnsi="Trebuchet MS" w:cs="Arial"/>
          <w:b/>
          <w:bCs/>
          <w:color w:val="000000"/>
          <w:spacing w:val="5"/>
          <w:sz w:val="32"/>
          <w:szCs w:val="32"/>
          <w:lang w:val="fr-FR"/>
        </w:rPr>
        <w:t>Programme</w:t>
      </w:r>
    </w:p>
    <w:p w14:paraId="257EBDEF" w14:textId="528E7518" w:rsidR="00D954BD" w:rsidRPr="00BC3D15" w:rsidRDefault="00D954BD" w:rsidP="00D954BD">
      <w:pPr>
        <w:spacing w:after="120" w:line="276" w:lineRule="auto"/>
        <w:jc w:val="center"/>
        <w:rPr>
          <w:rFonts w:ascii="Trebuchet MS" w:eastAsia="MS PGothic" w:hAnsi="Trebuchet MS" w:cs="Arial"/>
          <w:b/>
          <w:bCs/>
          <w:color w:val="000000"/>
          <w:spacing w:val="5"/>
          <w:sz w:val="32"/>
          <w:szCs w:val="32"/>
          <w:lang w:val="fr-FR"/>
        </w:rPr>
      </w:pPr>
      <w:r w:rsidRPr="00BC3D15">
        <w:rPr>
          <w:rFonts w:ascii="Trebuchet MS" w:eastAsia="MS PGothic" w:hAnsi="Trebuchet MS" w:cs="Arial"/>
          <w:b/>
          <w:bCs/>
          <w:color w:val="000000"/>
          <w:spacing w:val="5"/>
          <w:sz w:val="32"/>
          <w:szCs w:val="32"/>
          <w:lang w:val="fr-FR"/>
        </w:rPr>
        <w:t>(2021 - 2027)</w:t>
      </w:r>
    </w:p>
    <w:p w14:paraId="2A963D5C" w14:textId="77777777" w:rsidR="00D954BD" w:rsidRPr="00BC3D15" w:rsidRDefault="00D954BD" w:rsidP="000C78AC">
      <w:pPr>
        <w:autoSpaceDE w:val="0"/>
        <w:autoSpaceDN w:val="0"/>
        <w:adjustRightInd w:val="0"/>
        <w:spacing w:before="120" w:after="120" w:line="240" w:lineRule="auto"/>
        <w:jc w:val="both"/>
        <w:rPr>
          <w:rFonts w:ascii="Trebuchet MS" w:eastAsia="Calibri" w:hAnsi="Trebuchet MS" w:cs="Trebuchet MS"/>
          <w:color w:val="FF0000"/>
          <w:lang w:val="fr-FR"/>
        </w:rPr>
      </w:pPr>
    </w:p>
    <w:p w14:paraId="23271FC5" w14:textId="2EFA8748" w:rsidR="000C78AC" w:rsidRPr="00BC3D15" w:rsidRDefault="000C78AC" w:rsidP="000C78AC">
      <w:pPr>
        <w:autoSpaceDE w:val="0"/>
        <w:autoSpaceDN w:val="0"/>
        <w:adjustRightInd w:val="0"/>
        <w:spacing w:before="120" w:after="120" w:line="240" w:lineRule="auto"/>
        <w:jc w:val="both"/>
        <w:rPr>
          <w:rFonts w:ascii="Trebuchet MS" w:eastAsia="Calibri" w:hAnsi="Trebuchet MS" w:cs="Trebuchet MS"/>
          <w:color w:val="FF0000"/>
          <w:lang w:val="fr-FR"/>
        </w:rPr>
      </w:pPr>
    </w:p>
    <w:p w14:paraId="27E44EF9" w14:textId="3F9043D8" w:rsidR="000C78AC" w:rsidRPr="00BC3D15" w:rsidRDefault="000C78AC" w:rsidP="000C78AC">
      <w:pPr>
        <w:autoSpaceDE w:val="0"/>
        <w:autoSpaceDN w:val="0"/>
        <w:adjustRightInd w:val="0"/>
        <w:spacing w:before="120" w:after="120" w:line="240" w:lineRule="auto"/>
        <w:jc w:val="both"/>
        <w:rPr>
          <w:rFonts w:ascii="Trebuchet MS" w:eastAsia="Calibri" w:hAnsi="Trebuchet MS" w:cs="Trebuchet MS"/>
          <w:color w:val="FF0000"/>
          <w:lang w:val="fr-FR"/>
        </w:rPr>
      </w:pPr>
    </w:p>
    <w:p w14:paraId="1C878C6D" w14:textId="1722F064" w:rsidR="00D954BD" w:rsidRPr="00BC3D15" w:rsidRDefault="00D954BD" w:rsidP="000C78AC">
      <w:pPr>
        <w:autoSpaceDE w:val="0"/>
        <w:autoSpaceDN w:val="0"/>
        <w:adjustRightInd w:val="0"/>
        <w:spacing w:before="120" w:after="120" w:line="240" w:lineRule="auto"/>
        <w:jc w:val="both"/>
        <w:rPr>
          <w:rFonts w:ascii="Trebuchet MS" w:eastAsia="Calibri" w:hAnsi="Trebuchet MS" w:cs="Trebuchet MS"/>
          <w:color w:val="FF0000"/>
          <w:lang w:val="fr-FR"/>
        </w:rPr>
      </w:pPr>
    </w:p>
    <w:p w14:paraId="326CE80C" w14:textId="170EE549" w:rsidR="00D954BD" w:rsidRPr="00BC3D15" w:rsidRDefault="00D954BD" w:rsidP="000C78AC">
      <w:pPr>
        <w:autoSpaceDE w:val="0"/>
        <w:autoSpaceDN w:val="0"/>
        <w:adjustRightInd w:val="0"/>
        <w:spacing w:before="120" w:after="120" w:line="240" w:lineRule="auto"/>
        <w:jc w:val="both"/>
        <w:rPr>
          <w:rFonts w:ascii="Trebuchet MS" w:eastAsia="Calibri" w:hAnsi="Trebuchet MS" w:cs="Trebuchet MS"/>
          <w:color w:val="FF0000"/>
          <w:lang w:val="fr-FR"/>
        </w:rPr>
      </w:pPr>
    </w:p>
    <w:p w14:paraId="317EDB97" w14:textId="6ABB00ED" w:rsidR="00D954BD" w:rsidRPr="00BC3D15" w:rsidRDefault="00D954BD" w:rsidP="000C78AC">
      <w:pPr>
        <w:autoSpaceDE w:val="0"/>
        <w:autoSpaceDN w:val="0"/>
        <w:adjustRightInd w:val="0"/>
        <w:spacing w:before="120" w:after="120" w:line="240" w:lineRule="auto"/>
        <w:jc w:val="both"/>
        <w:rPr>
          <w:rFonts w:ascii="Trebuchet MS" w:eastAsia="Calibri" w:hAnsi="Trebuchet MS" w:cs="Trebuchet MS"/>
          <w:color w:val="FF0000"/>
          <w:lang w:val="fr-FR"/>
        </w:rPr>
      </w:pPr>
    </w:p>
    <w:p w14:paraId="231F7278" w14:textId="08772E6E" w:rsidR="00D954BD" w:rsidRPr="00BC3D15" w:rsidRDefault="00D954BD" w:rsidP="000C78AC">
      <w:pPr>
        <w:autoSpaceDE w:val="0"/>
        <w:autoSpaceDN w:val="0"/>
        <w:adjustRightInd w:val="0"/>
        <w:spacing w:before="120" w:after="120" w:line="240" w:lineRule="auto"/>
        <w:jc w:val="both"/>
        <w:rPr>
          <w:rFonts w:ascii="Trebuchet MS" w:eastAsia="Calibri" w:hAnsi="Trebuchet MS" w:cs="Trebuchet MS"/>
          <w:color w:val="FF0000"/>
          <w:lang w:val="fr-FR"/>
        </w:rPr>
      </w:pPr>
    </w:p>
    <w:p w14:paraId="5F3CD45A" w14:textId="3BAB68D9" w:rsidR="00D954BD" w:rsidRPr="00BC3D15" w:rsidRDefault="00D954BD" w:rsidP="000C78AC">
      <w:pPr>
        <w:autoSpaceDE w:val="0"/>
        <w:autoSpaceDN w:val="0"/>
        <w:adjustRightInd w:val="0"/>
        <w:spacing w:before="120" w:after="120" w:line="240" w:lineRule="auto"/>
        <w:jc w:val="both"/>
        <w:rPr>
          <w:rFonts w:ascii="Trebuchet MS" w:eastAsia="Calibri" w:hAnsi="Trebuchet MS" w:cs="Trebuchet MS"/>
          <w:color w:val="FF0000"/>
          <w:lang w:val="fr-FR"/>
        </w:rPr>
      </w:pPr>
    </w:p>
    <w:p w14:paraId="39E212BE" w14:textId="30F5C88F" w:rsidR="00D954BD" w:rsidRPr="00BC3D15" w:rsidRDefault="00D954BD" w:rsidP="000C78AC">
      <w:pPr>
        <w:autoSpaceDE w:val="0"/>
        <w:autoSpaceDN w:val="0"/>
        <w:adjustRightInd w:val="0"/>
        <w:spacing w:before="120" w:after="120" w:line="240" w:lineRule="auto"/>
        <w:jc w:val="both"/>
        <w:rPr>
          <w:rFonts w:ascii="Trebuchet MS" w:eastAsia="Calibri" w:hAnsi="Trebuchet MS" w:cs="Trebuchet MS"/>
          <w:color w:val="FF0000"/>
          <w:lang w:val="fr-FR"/>
        </w:rPr>
      </w:pPr>
    </w:p>
    <w:p w14:paraId="601BDF01" w14:textId="28470707" w:rsidR="00D954BD" w:rsidRPr="00BC3D15" w:rsidRDefault="00D954BD" w:rsidP="000C78AC">
      <w:pPr>
        <w:autoSpaceDE w:val="0"/>
        <w:autoSpaceDN w:val="0"/>
        <w:adjustRightInd w:val="0"/>
        <w:spacing w:before="120" w:after="120" w:line="240" w:lineRule="auto"/>
        <w:jc w:val="both"/>
        <w:rPr>
          <w:rFonts w:ascii="Trebuchet MS" w:eastAsia="Calibri" w:hAnsi="Trebuchet MS" w:cs="Trebuchet MS"/>
          <w:color w:val="FF0000"/>
          <w:lang w:val="fr-FR"/>
        </w:rPr>
      </w:pPr>
    </w:p>
    <w:p w14:paraId="47E54CF7" w14:textId="42C68D20" w:rsidR="00D954BD" w:rsidRPr="00BC3D15" w:rsidRDefault="00D954BD" w:rsidP="000C78AC">
      <w:pPr>
        <w:autoSpaceDE w:val="0"/>
        <w:autoSpaceDN w:val="0"/>
        <w:adjustRightInd w:val="0"/>
        <w:spacing w:before="120" w:after="120" w:line="240" w:lineRule="auto"/>
        <w:jc w:val="both"/>
        <w:rPr>
          <w:rFonts w:ascii="Trebuchet MS" w:eastAsia="Calibri" w:hAnsi="Trebuchet MS" w:cs="Trebuchet MS"/>
          <w:color w:val="FF0000"/>
          <w:lang w:val="fr-FR"/>
        </w:rPr>
      </w:pPr>
    </w:p>
    <w:p w14:paraId="5620E5F5" w14:textId="4722BFF8" w:rsidR="00D954BD" w:rsidRPr="00BC3D15" w:rsidRDefault="00D954BD" w:rsidP="000C78AC">
      <w:pPr>
        <w:autoSpaceDE w:val="0"/>
        <w:autoSpaceDN w:val="0"/>
        <w:adjustRightInd w:val="0"/>
        <w:spacing w:before="120" w:after="120" w:line="240" w:lineRule="auto"/>
        <w:jc w:val="both"/>
        <w:rPr>
          <w:rFonts w:ascii="Trebuchet MS" w:eastAsia="Calibri" w:hAnsi="Trebuchet MS" w:cs="Trebuchet MS"/>
          <w:color w:val="FF0000"/>
          <w:lang w:val="fr-FR"/>
        </w:rPr>
      </w:pPr>
    </w:p>
    <w:p w14:paraId="1B2B7060" w14:textId="6C82E033" w:rsidR="00D954BD" w:rsidRPr="00BC3D15" w:rsidRDefault="00D954BD" w:rsidP="000C78AC">
      <w:pPr>
        <w:autoSpaceDE w:val="0"/>
        <w:autoSpaceDN w:val="0"/>
        <w:adjustRightInd w:val="0"/>
        <w:spacing w:before="120" w:after="120" w:line="240" w:lineRule="auto"/>
        <w:jc w:val="both"/>
        <w:rPr>
          <w:rFonts w:ascii="Trebuchet MS" w:eastAsia="Calibri" w:hAnsi="Trebuchet MS" w:cs="Trebuchet MS"/>
          <w:color w:val="FF0000"/>
          <w:lang w:val="fr-FR"/>
        </w:rPr>
      </w:pPr>
    </w:p>
    <w:p w14:paraId="1F908667" w14:textId="0680D039" w:rsidR="00D954BD" w:rsidRPr="00BC3D15" w:rsidRDefault="00D954BD" w:rsidP="000C78AC">
      <w:pPr>
        <w:autoSpaceDE w:val="0"/>
        <w:autoSpaceDN w:val="0"/>
        <w:adjustRightInd w:val="0"/>
        <w:spacing w:before="120" w:after="120" w:line="240" w:lineRule="auto"/>
        <w:jc w:val="both"/>
        <w:rPr>
          <w:rFonts w:ascii="Trebuchet MS" w:eastAsia="Calibri" w:hAnsi="Trebuchet MS" w:cs="Trebuchet MS"/>
          <w:color w:val="FF0000"/>
          <w:lang w:val="fr-FR"/>
        </w:rPr>
      </w:pPr>
    </w:p>
    <w:p w14:paraId="16C0D408" w14:textId="7E92E8A8" w:rsidR="00D954BD" w:rsidRPr="00BC3D15" w:rsidRDefault="00D954BD" w:rsidP="000C78AC">
      <w:pPr>
        <w:autoSpaceDE w:val="0"/>
        <w:autoSpaceDN w:val="0"/>
        <w:adjustRightInd w:val="0"/>
        <w:spacing w:before="120" w:after="120" w:line="240" w:lineRule="auto"/>
        <w:jc w:val="both"/>
        <w:rPr>
          <w:rFonts w:ascii="Trebuchet MS" w:eastAsia="Calibri" w:hAnsi="Trebuchet MS" w:cs="Trebuchet MS"/>
          <w:color w:val="FF0000"/>
          <w:lang w:val="fr-FR"/>
        </w:rPr>
      </w:pPr>
    </w:p>
    <w:p w14:paraId="64F4663F" w14:textId="0F036A6A" w:rsidR="00D954BD" w:rsidRPr="00BC3D15" w:rsidRDefault="00D954BD" w:rsidP="000C78AC">
      <w:pPr>
        <w:autoSpaceDE w:val="0"/>
        <w:autoSpaceDN w:val="0"/>
        <w:adjustRightInd w:val="0"/>
        <w:spacing w:before="120" w:after="120" w:line="240" w:lineRule="auto"/>
        <w:jc w:val="both"/>
        <w:rPr>
          <w:rFonts w:ascii="Trebuchet MS" w:eastAsia="Calibri" w:hAnsi="Trebuchet MS" w:cs="Trebuchet MS"/>
          <w:color w:val="FF0000"/>
          <w:lang w:val="fr-FR"/>
        </w:rPr>
      </w:pPr>
    </w:p>
    <w:p w14:paraId="11160AB9" w14:textId="15A6271D" w:rsidR="00D954BD" w:rsidRPr="00BC3D15" w:rsidRDefault="00D954BD" w:rsidP="000C78AC">
      <w:pPr>
        <w:autoSpaceDE w:val="0"/>
        <w:autoSpaceDN w:val="0"/>
        <w:adjustRightInd w:val="0"/>
        <w:spacing w:before="120" w:after="120" w:line="240" w:lineRule="auto"/>
        <w:jc w:val="both"/>
        <w:rPr>
          <w:rFonts w:ascii="Trebuchet MS" w:eastAsia="Calibri" w:hAnsi="Trebuchet MS" w:cs="Trebuchet MS"/>
          <w:color w:val="FF0000"/>
          <w:lang w:val="fr-FR"/>
        </w:rPr>
      </w:pPr>
    </w:p>
    <w:p w14:paraId="22373717" w14:textId="3B491FA2" w:rsidR="00D954BD" w:rsidRPr="00BC3D15" w:rsidRDefault="00D954BD" w:rsidP="000C78AC">
      <w:pPr>
        <w:autoSpaceDE w:val="0"/>
        <w:autoSpaceDN w:val="0"/>
        <w:adjustRightInd w:val="0"/>
        <w:spacing w:before="120" w:after="120" w:line="240" w:lineRule="auto"/>
        <w:jc w:val="both"/>
        <w:rPr>
          <w:rFonts w:ascii="Trebuchet MS" w:eastAsia="Calibri" w:hAnsi="Trebuchet MS" w:cs="Trebuchet MS"/>
          <w:color w:val="FF0000"/>
          <w:lang w:val="fr-FR"/>
        </w:rPr>
      </w:pPr>
    </w:p>
    <w:sdt>
      <w:sdtPr>
        <w:rPr>
          <w:rFonts w:ascii="Trebuchet MS" w:eastAsiaTheme="minorHAnsi" w:hAnsi="Trebuchet MS" w:cstheme="minorBidi"/>
          <w:color w:val="auto"/>
          <w:sz w:val="22"/>
          <w:szCs w:val="22"/>
          <w:lang w:val="ro-RO"/>
        </w:rPr>
        <w:id w:val="1649556827"/>
        <w:docPartObj>
          <w:docPartGallery w:val="Table of Contents"/>
          <w:docPartUnique/>
        </w:docPartObj>
      </w:sdtPr>
      <w:sdtEndPr>
        <w:rPr>
          <w:b/>
          <w:bCs/>
          <w:noProof/>
        </w:rPr>
      </w:sdtEndPr>
      <w:sdtContent>
        <w:p w14:paraId="7CB5061D" w14:textId="5A8232C5" w:rsidR="00D954BD" w:rsidRDefault="00D954BD">
          <w:pPr>
            <w:pStyle w:val="TOCHeading"/>
            <w:rPr>
              <w:rFonts w:ascii="Trebuchet MS" w:hAnsi="Trebuchet MS"/>
              <w:sz w:val="22"/>
              <w:szCs w:val="22"/>
            </w:rPr>
          </w:pPr>
          <w:r w:rsidRPr="00C2062B">
            <w:rPr>
              <w:rFonts w:ascii="Trebuchet MS" w:hAnsi="Trebuchet MS"/>
              <w:sz w:val="22"/>
              <w:szCs w:val="22"/>
            </w:rPr>
            <w:t>Contents</w:t>
          </w:r>
        </w:p>
        <w:p w14:paraId="4FE29A30" w14:textId="77777777" w:rsidR="00A619CF" w:rsidRPr="00A619CF" w:rsidRDefault="00A619CF" w:rsidP="00A619CF">
          <w:pPr>
            <w:rPr>
              <w:lang w:val="en-US"/>
            </w:rPr>
          </w:pPr>
        </w:p>
        <w:p w14:paraId="3F270925" w14:textId="32656930" w:rsidR="00CB0F0E" w:rsidRDefault="00D954BD">
          <w:pPr>
            <w:pStyle w:val="TOC3"/>
            <w:tabs>
              <w:tab w:val="left" w:pos="880"/>
            </w:tabs>
            <w:rPr>
              <w:rFonts w:asciiTheme="minorHAnsi" w:eastAsiaTheme="minorEastAsia" w:hAnsiTheme="minorHAnsi"/>
              <w:b w:val="0"/>
              <w:bCs w:val="0"/>
              <w:lang w:val="en-US"/>
            </w:rPr>
          </w:pPr>
          <w:r w:rsidRPr="00C2062B">
            <w:fldChar w:fldCharType="begin"/>
          </w:r>
          <w:r w:rsidRPr="00C2062B">
            <w:instrText xml:space="preserve"> TOC \o "1-3" \h \z \u </w:instrText>
          </w:r>
          <w:r w:rsidRPr="00C2062B">
            <w:fldChar w:fldCharType="separate"/>
          </w:r>
          <w:hyperlink w:anchor="_Toc125098553" w:history="1">
            <w:r w:rsidR="00CB0F0E" w:rsidRPr="002B26C1">
              <w:rPr>
                <w:rStyle w:val="Hyperlink"/>
              </w:rPr>
              <w:t>1.</w:t>
            </w:r>
            <w:r w:rsidR="00CB0F0E">
              <w:rPr>
                <w:rFonts w:asciiTheme="minorHAnsi" w:eastAsiaTheme="minorEastAsia" w:hAnsiTheme="minorHAnsi"/>
                <w:b w:val="0"/>
                <w:bCs w:val="0"/>
                <w:lang w:val="en-US"/>
              </w:rPr>
              <w:tab/>
            </w:r>
            <w:r w:rsidR="00CB0F0E" w:rsidRPr="002B26C1">
              <w:rPr>
                <w:rStyle w:val="Hyperlink"/>
              </w:rPr>
              <w:t>Legal basis and rationale for a programme-wide risk-based methodology for management verifications</w:t>
            </w:r>
            <w:r w:rsidR="00CB0F0E">
              <w:rPr>
                <w:webHidden/>
              </w:rPr>
              <w:tab/>
            </w:r>
            <w:r w:rsidR="00CB0F0E">
              <w:rPr>
                <w:webHidden/>
              </w:rPr>
              <w:fldChar w:fldCharType="begin"/>
            </w:r>
            <w:r w:rsidR="00CB0F0E">
              <w:rPr>
                <w:webHidden/>
              </w:rPr>
              <w:instrText xml:space="preserve"> PAGEREF _Toc125098553 \h </w:instrText>
            </w:r>
            <w:r w:rsidR="00CB0F0E">
              <w:rPr>
                <w:webHidden/>
              </w:rPr>
            </w:r>
            <w:r w:rsidR="00CB0F0E">
              <w:rPr>
                <w:webHidden/>
              </w:rPr>
              <w:fldChar w:fldCharType="separate"/>
            </w:r>
            <w:r w:rsidR="00CB0F0E">
              <w:rPr>
                <w:webHidden/>
              </w:rPr>
              <w:t>3</w:t>
            </w:r>
            <w:r w:rsidR="00CB0F0E">
              <w:rPr>
                <w:webHidden/>
              </w:rPr>
              <w:fldChar w:fldCharType="end"/>
            </w:r>
          </w:hyperlink>
        </w:p>
        <w:p w14:paraId="5796A27D" w14:textId="1CA449A4" w:rsidR="00CB0F0E" w:rsidRDefault="00CB0F0E">
          <w:pPr>
            <w:pStyle w:val="TOC3"/>
            <w:tabs>
              <w:tab w:val="left" w:pos="880"/>
            </w:tabs>
            <w:rPr>
              <w:rFonts w:asciiTheme="minorHAnsi" w:eastAsiaTheme="minorEastAsia" w:hAnsiTheme="minorHAnsi"/>
              <w:b w:val="0"/>
              <w:bCs w:val="0"/>
              <w:lang w:val="en-US"/>
            </w:rPr>
          </w:pPr>
          <w:hyperlink w:anchor="_Toc125098554" w:history="1">
            <w:r w:rsidRPr="002B26C1">
              <w:rPr>
                <w:rStyle w:val="Hyperlink"/>
              </w:rPr>
              <w:t>2.</w:t>
            </w:r>
            <w:r>
              <w:rPr>
                <w:rFonts w:asciiTheme="minorHAnsi" w:eastAsiaTheme="minorEastAsia" w:hAnsiTheme="minorHAnsi"/>
                <w:b w:val="0"/>
                <w:bCs w:val="0"/>
                <w:lang w:val="en-US"/>
              </w:rPr>
              <w:tab/>
            </w:r>
            <w:r w:rsidRPr="002B26C1">
              <w:rPr>
                <w:rStyle w:val="Hyperlink"/>
              </w:rPr>
              <w:t>Specific focus on prevention and trainings</w:t>
            </w:r>
            <w:r>
              <w:rPr>
                <w:webHidden/>
              </w:rPr>
              <w:tab/>
            </w:r>
            <w:r>
              <w:rPr>
                <w:webHidden/>
              </w:rPr>
              <w:fldChar w:fldCharType="begin"/>
            </w:r>
            <w:r>
              <w:rPr>
                <w:webHidden/>
              </w:rPr>
              <w:instrText xml:space="preserve"> PAGEREF _Toc125098554 \h </w:instrText>
            </w:r>
            <w:r>
              <w:rPr>
                <w:webHidden/>
              </w:rPr>
            </w:r>
            <w:r>
              <w:rPr>
                <w:webHidden/>
              </w:rPr>
              <w:fldChar w:fldCharType="separate"/>
            </w:r>
            <w:r>
              <w:rPr>
                <w:webHidden/>
              </w:rPr>
              <w:t>4</w:t>
            </w:r>
            <w:r>
              <w:rPr>
                <w:webHidden/>
              </w:rPr>
              <w:fldChar w:fldCharType="end"/>
            </w:r>
          </w:hyperlink>
        </w:p>
        <w:p w14:paraId="48E46B47" w14:textId="4A7CDE6D" w:rsidR="00CB0F0E" w:rsidRDefault="00CB0F0E">
          <w:pPr>
            <w:pStyle w:val="TOC3"/>
            <w:tabs>
              <w:tab w:val="left" w:pos="880"/>
            </w:tabs>
            <w:rPr>
              <w:rFonts w:asciiTheme="minorHAnsi" w:eastAsiaTheme="minorEastAsia" w:hAnsiTheme="minorHAnsi"/>
              <w:b w:val="0"/>
              <w:bCs w:val="0"/>
              <w:lang w:val="en-US"/>
            </w:rPr>
          </w:pPr>
          <w:hyperlink w:anchor="_Toc125098555" w:history="1">
            <w:r w:rsidRPr="002B26C1">
              <w:rPr>
                <w:rStyle w:val="Hyperlink"/>
              </w:rPr>
              <w:t>3.</w:t>
            </w:r>
            <w:r>
              <w:rPr>
                <w:rFonts w:asciiTheme="minorHAnsi" w:eastAsiaTheme="minorEastAsia" w:hAnsiTheme="minorHAnsi"/>
                <w:b w:val="0"/>
                <w:bCs w:val="0"/>
                <w:lang w:val="en-US"/>
              </w:rPr>
              <w:tab/>
            </w:r>
            <w:r w:rsidRPr="002B26C1">
              <w:rPr>
                <w:rStyle w:val="Hyperlink"/>
              </w:rPr>
              <w:t>Risk assessment &amp; mitigation measures</w:t>
            </w:r>
            <w:r>
              <w:rPr>
                <w:webHidden/>
              </w:rPr>
              <w:tab/>
            </w:r>
            <w:r>
              <w:rPr>
                <w:webHidden/>
              </w:rPr>
              <w:fldChar w:fldCharType="begin"/>
            </w:r>
            <w:r>
              <w:rPr>
                <w:webHidden/>
              </w:rPr>
              <w:instrText xml:space="preserve"> PAGEREF _Toc125098555 \h </w:instrText>
            </w:r>
            <w:r>
              <w:rPr>
                <w:webHidden/>
              </w:rPr>
            </w:r>
            <w:r>
              <w:rPr>
                <w:webHidden/>
              </w:rPr>
              <w:fldChar w:fldCharType="separate"/>
            </w:r>
            <w:r>
              <w:rPr>
                <w:webHidden/>
              </w:rPr>
              <w:t>4</w:t>
            </w:r>
            <w:r>
              <w:rPr>
                <w:webHidden/>
              </w:rPr>
              <w:fldChar w:fldCharType="end"/>
            </w:r>
          </w:hyperlink>
        </w:p>
        <w:p w14:paraId="7DF462C6" w14:textId="1C513382" w:rsidR="00CB0F0E" w:rsidRDefault="00CB0F0E">
          <w:pPr>
            <w:pStyle w:val="TOC3"/>
            <w:tabs>
              <w:tab w:val="left" w:pos="880"/>
            </w:tabs>
            <w:rPr>
              <w:rFonts w:asciiTheme="minorHAnsi" w:eastAsiaTheme="minorEastAsia" w:hAnsiTheme="minorHAnsi"/>
              <w:b w:val="0"/>
              <w:bCs w:val="0"/>
              <w:lang w:val="en-US"/>
            </w:rPr>
          </w:pPr>
          <w:hyperlink w:anchor="_Toc125098556" w:history="1">
            <w:r w:rsidRPr="002B26C1">
              <w:rPr>
                <w:rStyle w:val="Hyperlink"/>
              </w:rPr>
              <w:t>4.</w:t>
            </w:r>
            <w:r>
              <w:rPr>
                <w:rFonts w:asciiTheme="minorHAnsi" w:eastAsiaTheme="minorEastAsia" w:hAnsiTheme="minorHAnsi"/>
                <w:b w:val="0"/>
                <w:bCs w:val="0"/>
                <w:lang w:val="en-US"/>
              </w:rPr>
              <w:tab/>
            </w:r>
            <w:r w:rsidRPr="002B26C1">
              <w:rPr>
                <w:rStyle w:val="Hyperlink"/>
              </w:rPr>
              <w:t>First level control verifications</w:t>
            </w:r>
            <w:r>
              <w:rPr>
                <w:webHidden/>
              </w:rPr>
              <w:tab/>
            </w:r>
            <w:r>
              <w:rPr>
                <w:webHidden/>
              </w:rPr>
              <w:fldChar w:fldCharType="begin"/>
            </w:r>
            <w:r>
              <w:rPr>
                <w:webHidden/>
              </w:rPr>
              <w:instrText xml:space="preserve"> PAGEREF _Toc125098556 \h </w:instrText>
            </w:r>
            <w:r>
              <w:rPr>
                <w:webHidden/>
              </w:rPr>
            </w:r>
            <w:r>
              <w:rPr>
                <w:webHidden/>
              </w:rPr>
              <w:fldChar w:fldCharType="separate"/>
            </w:r>
            <w:r>
              <w:rPr>
                <w:webHidden/>
              </w:rPr>
              <w:t>5</w:t>
            </w:r>
            <w:r>
              <w:rPr>
                <w:webHidden/>
              </w:rPr>
              <w:fldChar w:fldCharType="end"/>
            </w:r>
          </w:hyperlink>
        </w:p>
        <w:p w14:paraId="237E39EC" w14:textId="56661EAE" w:rsidR="00CB0F0E" w:rsidRDefault="00CB0F0E">
          <w:pPr>
            <w:pStyle w:val="TOC3"/>
            <w:tabs>
              <w:tab w:val="left" w:pos="880"/>
            </w:tabs>
            <w:rPr>
              <w:rFonts w:asciiTheme="minorHAnsi" w:eastAsiaTheme="minorEastAsia" w:hAnsiTheme="minorHAnsi"/>
              <w:b w:val="0"/>
              <w:bCs w:val="0"/>
              <w:lang w:val="en-US"/>
            </w:rPr>
          </w:pPr>
          <w:hyperlink w:anchor="_Toc125098557" w:history="1">
            <w:r w:rsidRPr="002B26C1">
              <w:rPr>
                <w:rStyle w:val="Hyperlink"/>
              </w:rPr>
              <w:t>5.</w:t>
            </w:r>
            <w:r>
              <w:rPr>
                <w:rFonts w:asciiTheme="minorHAnsi" w:eastAsiaTheme="minorEastAsia" w:hAnsiTheme="minorHAnsi"/>
                <w:b w:val="0"/>
                <w:bCs w:val="0"/>
                <w:lang w:val="en-US"/>
              </w:rPr>
              <w:tab/>
            </w:r>
            <w:r w:rsidRPr="002B26C1">
              <w:rPr>
                <w:rStyle w:val="Hyperlink"/>
              </w:rPr>
              <w:t>Extension of the verifications by the controller</w:t>
            </w:r>
            <w:r>
              <w:rPr>
                <w:webHidden/>
              </w:rPr>
              <w:tab/>
            </w:r>
            <w:r>
              <w:rPr>
                <w:webHidden/>
              </w:rPr>
              <w:fldChar w:fldCharType="begin"/>
            </w:r>
            <w:r>
              <w:rPr>
                <w:webHidden/>
              </w:rPr>
              <w:instrText xml:space="preserve"> PAGEREF _Toc125098557 \h </w:instrText>
            </w:r>
            <w:r>
              <w:rPr>
                <w:webHidden/>
              </w:rPr>
            </w:r>
            <w:r>
              <w:rPr>
                <w:webHidden/>
              </w:rPr>
              <w:fldChar w:fldCharType="separate"/>
            </w:r>
            <w:r>
              <w:rPr>
                <w:webHidden/>
              </w:rPr>
              <w:t>7</w:t>
            </w:r>
            <w:r>
              <w:rPr>
                <w:webHidden/>
              </w:rPr>
              <w:fldChar w:fldCharType="end"/>
            </w:r>
          </w:hyperlink>
        </w:p>
        <w:p w14:paraId="3C80CD1B" w14:textId="11BE58B7" w:rsidR="00CB0F0E" w:rsidRDefault="00CB0F0E">
          <w:pPr>
            <w:pStyle w:val="TOC3"/>
            <w:tabs>
              <w:tab w:val="left" w:pos="880"/>
            </w:tabs>
            <w:rPr>
              <w:rFonts w:asciiTheme="minorHAnsi" w:eastAsiaTheme="minorEastAsia" w:hAnsiTheme="minorHAnsi"/>
              <w:b w:val="0"/>
              <w:bCs w:val="0"/>
              <w:lang w:val="en-US"/>
            </w:rPr>
          </w:pPr>
          <w:hyperlink w:anchor="_Toc125098558" w:history="1">
            <w:r w:rsidRPr="002B26C1">
              <w:rPr>
                <w:rStyle w:val="Hyperlink"/>
                <w:rFonts w:eastAsia="Times New Roman" w:cs="Times New Roman"/>
                <w:lang w:val="it-IT"/>
              </w:rPr>
              <w:t>6.</w:t>
            </w:r>
            <w:r>
              <w:rPr>
                <w:rFonts w:asciiTheme="minorHAnsi" w:eastAsiaTheme="minorEastAsia" w:hAnsiTheme="minorHAnsi"/>
                <w:b w:val="0"/>
                <w:bCs w:val="0"/>
                <w:lang w:val="en-US"/>
              </w:rPr>
              <w:tab/>
            </w:r>
            <w:r w:rsidRPr="002B26C1">
              <w:rPr>
                <w:rStyle w:val="Hyperlink"/>
                <w:rFonts w:eastAsia="Times New Roman" w:cs="Times New Roman"/>
                <w:lang w:val="it-IT"/>
              </w:rPr>
              <w:t>Desk-based verification &amp; On-the-spot verifications</w:t>
            </w:r>
            <w:r>
              <w:rPr>
                <w:webHidden/>
              </w:rPr>
              <w:tab/>
            </w:r>
            <w:r>
              <w:rPr>
                <w:webHidden/>
              </w:rPr>
              <w:fldChar w:fldCharType="begin"/>
            </w:r>
            <w:r>
              <w:rPr>
                <w:webHidden/>
              </w:rPr>
              <w:instrText xml:space="preserve"> PAGEREF _Toc125098558 \h </w:instrText>
            </w:r>
            <w:r>
              <w:rPr>
                <w:webHidden/>
              </w:rPr>
            </w:r>
            <w:r>
              <w:rPr>
                <w:webHidden/>
              </w:rPr>
              <w:fldChar w:fldCharType="separate"/>
            </w:r>
            <w:r>
              <w:rPr>
                <w:webHidden/>
              </w:rPr>
              <w:t>8</w:t>
            </w:r>
            <w:r>
              <w:rPr>
                <w:webHidden/>
              </w:rPr>
              <w:fldChar w:fldCharType="end"/>
            </w:r>
          </w:hyperlink>
        </w:p>
        <w:p w14:paraId="34494B64" w14:textId="03C5CC53" w:rsidR="00CB0F0E" w:rsidRDefault="00CB0F0E">
          <w:pPr>
            <w:pStyle w:val="TOC3"/>
            <w:tabs>
              <w:tab w:val="left" w:pos="880"/>
            </w:tabs>
            <w:rPr>
              <w:rFonts w:asciiTheme="minorHAnsi" w:eastAsiaTheme="minorEastAsia" w:hAnsiTheme="minorHAnsi"/>
              <w:b w:val="0"/>
              <w:bCs w:val="0"/>
              <w:lang w:val="en-US"/>
            </w:rPr>
          </w:pPr>
          <w:hyperlink w:anchor="_Toc125098559" w:history="1">
            <w:r w:rsidRPr="002B26C1">
              <w:rPr>
                <w:rStyle w:val="Hyperlink"/>
              </w:rPr>
              <w:t>7.</w:t>
            </w:r>
            <w:r>
              <w:rPr>
                <w:rFonts w:asciiTheme="minorHAnsi" w:eastAsiaTheme="minorEastAsia" w:hAnsiTheme="minorHAnsi"/>
                <w:b w:val="0"/>
                <w:bCs w:val="0"/>
                <w:lang w:val="en-US"/>
              </w:rPr>
              <w:tab/>
            </w:r>
            <w:r w:rsidRPr="002B26C1">
              <w:rPr>
                <w:rStyle w:val="Hyperlink"/>
              </w:rPr>
              <w:t>Financial monitoring &amp; verifications performed at the level of the Managing Authority</w:t>
            </w:r>
            <w:r>
              <w:rPr>
                <w:webHidden/>
              </w:rPr>
              <w:tab/>
            </w:r>
            <w:r>
              <w:rPr>
                <w:webHidden/>
              </w:rPr>
              <w:fldChar w:fldCharType="begin"/>
            </w:r>
            <w:r>
              <w:rPr>
                <w:webHidden/>
              </w:rPr>
              <w:instrText xml:space="preserve"> PAGEREF _Toc125098559 \h </w:instrText>
            </w:r>
            <w:r>
              <w:rPr>
                <w:webHidden/>
              </w:rPr>
            </w:r>
            <w:r>
              <w:rPr>
                <w:webHidden/>
              </w:rPr>
              <w:fldChar w:fldCharType="separate"/>
            </w:r>
            <w:r>
              <w:rPr>
                <w:webHidden/>
              </w:rPr>
              <w:t>8</w:t>
            </w:r>
            <w:r>
              <w:rPr>
                <w:webHidden/>
              </w:rPr>
              <w:fldChar w:fldCharType="end"/>
            </w:r>
          </w:hyperlink>
        </w:p>
        <w:p w14:paraId="7ADE1936" w14:textId="6EB145A2" w:rsidR="00CB0F0E" w:rsidRDefault="00CB0F0E">
          <w:pPr>
            <w:pStyle w:val="TOC3"/>
            <w:tabs>
              <w:tab w:val="left" w:pos="880"/>
            </w:tabs>
            <w:rPr>
              <w:rFonts w:asciiTheme="minorHAnsi" w:eastAsiaTheme="minorEastAsia" w:hAnsiTheme="minorHAnsi"/>
              <w:b w:val="0"/>
              <w:bCs w:val="0"/>
              <w:lang w:val="en-US"/>
            </w:rPr>
          </w:pPr>
          <w:hyperlink w:anchor="_Toc125098560" w:history="1">
            <w:r w:rsidRPr="002B26C1">
              <w:rPr>
                <w:rStyle w:val="Hyperlink"/>
              </w:rPr>
              <w:t>8.</w:t>
            </w:r>
            <w:r>
              <w:rPr>
                <w:rFonts w:asciiTheme="minorHAnsi" w:eastAsiaTheme="minorEastAsia" w:hAnsiTheme="minorHAnsi"/>
                <w:b w:val="0"/>
                <w:bCs w:val="0"/>
                <w:lang w:val="en-US"/>
              </w:rPr>
              <w:tab/>
            </w:r>
            <w:r w:rsidRPr="002B26C1">
              <w:rPr>
                <w:rStyle w:val="Hyperlink"/>
              </w:rPr>
              <w:t>Updating the Methodology</w:t>
            </w:r>
            <w:r>
              <w:rPr>
                <w:webHidden/>
              </w:rPr>
              <w:tab/>
            </w:r>
            <w:r>
              <w:rPr>
                <w:webHidden/>
              </w:rPr>
              <w:fldChar w:fldCharType="begin"/>
            </w:r>
            <w:r>
              <w:rPr>
                <w:webHidden/>
              </w:rPr>
              <w:instrText xml:space="preserve"> PAGEREF _Toc125098560 \h </w:instrText>
            </w:r>
            <w:r>
              <w:rPr>
                <w:webHidden/>
              </w:rPr>
            </w:r>
            <w:r>
              <w:rPr>
                <w:webHidden/>
              </w:rPr>
              <w:fldChar w:fldCharType="separate"/>
            </w:r>
            <w:r>
              <w:rPr>
                <w:webHidden/>
              </w:rPr>
              <w:t>10</w:t>
            </w:r>
            <w:r>
              <w:rPr>
                <w:webHidden/>
              </w:rPr>
              <w:fldChar w:fldCharType="end"/>
            </w:r>
          </w:hyperlink>
        </w:p>
        <w:p w14:paraId="47B88623" w14:textId="357A1D4F" w:rsidR="00D954BD" w:rsidRPr="00C2062B" w:rsidRDefault="00D954BD">
          <w:pPr>
            <w:rPr>
              <w:rFonts w:ascii="Trebuchet MS" w:hAnsi="Trebuchet MS"/>
            </w:rPr>
          </w:pPr>
          <w:r w:rsidRPr="00C2062B">
            <w:rPr>
              <w:rFonts w:ascii="Trebuchet MS" w:hAnsi="Trebuchet MS"/>
              <w:b/>
              <w:bCs/>
              <w:noProof/>
            </w:rPr>
            <w:fldChar w:fldCharType="end"/>
          </w:r>
        </w:p>
      </w:sdtContent>
    </w:sdt>
    <w:p w14:paraId="7F4F5F1E" w14:textId="2300F6DD" w:rsidR="00D954BD" w:rsidRPr="00C2062B" w:rsidRDefault="00D954BD" w:rsidP="000C78AC">
      <w:pPr>
        <w:autoSpaceDE w:val="0"/>
        <w:autoSpaceDN w:val="0"/>
        <w:adjustRightInd w:val="0"/>
        <w:spacing w:before="120" w:after="120" w:line="240" w:lineRule="auto"/>
        <w:jc w:val="both"/>
        <w:rPr>
          <w:rFonts w:ascii="Trebuchet MS" w:eastAsia="Calibri" w:hAnsi="Trebuchet MS" w:cs="Trebuchet MS"/>
          <w:color w:val="FF0000"/>
          <w:lang w:val="en-US"/>
        </w:rPr>
      </w:pPr>
    </w:p>
    <w:p w14:paraId="770B4497" w14:textId="06533990" w:rsidR="00D954BD" w:rsidRPr="00C2062B" w:rsidRDefault="00D954BD" w:rsidP="000C78AC">
      <w:pPr>
        <w:autoSpaceDE w:val="0"/>
        <w:autoSpaceDN w:val="0"/>
        <w:adjustRightInd w:val="0"/>
        <w:spacing w:before="120" w:after="120" w:line="240" w:lineRule="auto"/>
        <w:jc w:val="both"/>
        <w:rPr>
          <w:rFonts w:ascii="Trebuchet MS" w:eastAsia="Calibri" w:hAnsi="Trebuchet MS" w:cs="Trebuchet MS"/>
          <w:color w:val="FF0000"/>
          <w:lang w:val="en-US"/>
        </w:rPr>
      </w:pPr>
    </w:p>
    <w:p w14:paraId="41D40195" w14:textId="7D4D9AC6" w:rsidR="00D954BD" w:rsidRPr="00C2062B" w:rsidRDefault="00D954BD" w:rsidP="000C78AC">
      <w:pPr>
        <w:autoSpaceDE w:val="0"/>
        <w:autoSpaceDN w:val="0"/>
        <w:adjustRightInd w:val="0"/>
        <w:spacing w:before="120" w:after="120" w:line="240" w:lineRule="auto"/>
        <w:jc w:val="both"/>
        <w:rPr>
          <w:rFonts w:ascii="Trebuchet MS" w:eastAsia="Calibri" w:hAnsi="Trebuchet MS" w:cs="Trebuchet MS"/>
          <w:color w:val="FF0000"/>
          <w:lang w:val="en-US"/>
        </w:rPr>
      </w:pPr>
    </w:p>
    <w:p w14:paraId="2537A27B" w14:textId="62610898" w:rsidR="00D954BD" w:rsidRPr="00C2062B" w:rsidRDefault="00D954BD" w:rsidP="000C78AC">
      <w:pPr>
        <w:autoSpaceDE w:val="0"/>
        <w:autoSpaceDN w:val="0"/>
        <w:adjustRightInd w:val="0"/>
        <w:spacing w:before="120" w:after="120" w:line="240" w:lineRule="auto"/>
        <w:jc w:val="both"/>
        <w:rPr>
          <w:rFonts w:ascii="Trebuchet MS" w:eastAsia="Calibri" w:hAnsi="Trebuchet MS" w:cs="Trebuchet MS"/>
          <w:color w:val="FF0000"/>
          <w:lang w:val="en-US"/>
        </w:rPr>
      </w:pPr>
    </w:p>
    <w:p w14:paraId="3F93AD19" w14:textId="1F6477EB" w:rsidR="00D954BD" w:rsidRPr="00C2062B" w:rsidRDefault="00D954BD" w:rsidP="000C78AC">
      <w:pPr>
        <w:autoSpaceDE w:val="0"/>
        <w:autoSpaceDN w:val="0"/>
        <w:adjustRightInd w:val="0"/>
        <w:spacing w:before="120" w:after="120" w:line="240" w:lineRule="auto"/>
        <w:jc w:val="both"/>
        <w:rPr>
          <w:rFonts w:ascii="Trebuchet MS" w:eastAsia="Calibri" w:hAnsi="Trebuchet MS" w:cs="Trebuchet MS"/>
          <w:color w:val="FF0000"/>
          <w:lang w:val="en-US"/>
        </w:rPr>
      </w:pPr>
    </w:p>
    <w:p w14:paraId="6C59320F" w14:textId="34E2526D" w:rsidR="00D954BD" w:rsidRPr="00C2062B" w:rsidRDefault="00D954BD" w:rsidP="000C78AC">
      <w:pPr>
        <w:autoSpaceDE w:val="0"/>
        <w:autoSpaceDN w:val="0"/>
        <w:adjustRightInd w:val="0"/>
        <w:spacing w:before="120" w:after="120" w:line="240" w:lineRule="auto"/>
        <w:jc w:val="both"/>
        <w:rPr>
          <w:rFonts w:ascii="Trebuchet MS" w:eastAsia="Calibri" w:hAnsi="Trebuchet MS" w:cs="Trebuchet MS"/>
          <w:color w:val="FF0000"/>
          <w:lang w:val="en-US"/>
        </w:rPr>
      </w:pPr>
    </w:p>
    <w:p w14:paraId="6980E581" w14:textId="10F171C3" w:rsidR="00D954BD" w:rsidRPr="00C2062B" w:rsidRDefault="00D954BD" w:rsidP="000C78AC">
      <w:pPr>
        <w:autoSpaceDE w:val="0"/>
        <w:autoSpaceDN w:val="0"/>
        <w:adjustRightInd w:val="0"/>
        <w:spacing w:before="120" w:after="120" w:line="240" w:lineRule="auto"/>
        <w:jc w:val="both"/>
        <w:rPr>
          <w:rFonts w:ascii="Trebuchet MS" w:eastAsia="Calibri" w:hAnsi="Trebuchet MS" w:cs="Trebuchet MS"/>
          <w:color w:val="FF0000"/>
          <w:lang w:val="en-US"/>
        </w:rPr>
      </w:pPr>
    </w:p>
    <w:p w14:paraId="19A60EE6" w14:textId="129644DB" w:rsidR="00D954BD" w:rsidRPr="00C2062B" w:rsidRDefault="00D954BD" w:rsidP="000C78AC">
      <w:pPr>
        <w:autoSpaceDE w:val="0"/>
        <w:autoSpaceDN w:val="0"/>
        <w:adjustRightInd w:val="0"/>
        <w:spacing w:before="120" w:after="120" w:line="240" w:lineRule="auto"/>
        <w:jc w:val="both"/>
        <w:rPr>
          <w:rFonts w:ascii="Trebuchet MS" w:eastAsia="Calibri" w:hAnsi="Trebuchet MS" w:cs="Trebuchet MS"/>
          <w:color w:val="FF0000"/>
          <w:lang w:val="en-US"/>
        </w:rPr>
      </w:pPr>
    </w:p>
    <w:p w14:paraId="29DC3AFC" w14:textId="77777777" w:rsidR="00D954BD" w:rsidRPr="00C2062B" w:rsidRDefault="00D954BD" w:rsidP="000C78AC">
      <w:pPr>
        <w:autoSpaceDE w:val="0"/>
        <w:autoSpaceDN w:val="0"/>
        <w:adjustRightInd w:val="0"/>
        <w:spacing w:before="120" w:after="120" w:line="240" w:lineRule="auto"/>
        <w:jc w:val="both"/>
        <w:rPr>
          <w:rFonts w:ascii="Trebuchet MS" w:eastAsia="Calibri" w:hAnsi="Trebuchet MS" w:cs="Trebuchet MS"/>
          <w:color w:val="FF0000"/>
          <w:lang w:val="en-US"/>
        </w:rPr>
      </w:pPr>
    </w:p>
    <w:p w14:paraId="7DF7D136" w14:textId="77777777" w:rsidR="000C78AC" w:rsidRPr="00C2062B" w:rsidRDefault="000C78AC" w:rsidP="000C78AC">
      <w:pPr>
        <w:autoSpaceDE w:val="0"/>
        <w:autoSpaceDN w:val="0"/>
        <w:adjustRightInd w:val="0"/>
        <w:spacing w:before="120" w:after="120" w:line="240" w:lineRule="auto"/>
        <w:jc w:val="both"/>
        <w:rPr>
          <w:rFonts w:ascii="Trebuchet MS" w:eastAsia="Calibri" w:hAnsi="Trebuchet MS" w:cs="Trebuchet MS"/>
          <w:color w:val="FF0000"/>
          <w:lang w:val="en-US"/>
        </w:rPr>
      </w:pPr>
    </w:p>
    <w:p w14:paraId="603F311A" w14:textId="77777777" w:rsidR="000C78AC" w:rsidRPr="00C2062B" w:rsidRDefault="000C78AC" w:rsidP="000C78AC">
      <w:pPr>
        <w:autoSpaceDE w:val="0"/>
        <w:autoSpaceDN w:val="0"/>
        <w:adjustRightInd w:val="0"/>
        <w:spacing w:before="120" w:after="120" w:line="240" w:lineRule="auto"/>
        <w:jc w:val="both"/>
        <w:rPr>
          <w:rFonts w:ascii="Trebuchet MS" w:eastAsia="Calibri" w:hAnsi="Trebuchet MS" w:cs="Trebuchet MS"/>
          <w:color w:val="FF0000"/>
          <w:lang w:val="en-US"/>
        </w:rPr>
      </w:pPr>
    </w:p>
    <w:p w14:paraId="36C721DF" w14:textId="77777777" w:rsidR="000C78AC" w:rsidRPr="00C2062B" w:rsidRDefault="000C78AC" w:rsidP="000C78AC">
      <w:pPr>
        <w:autoSpaceDE w:val="0"/>
        <w:autoSpaceDN w:val="0"/>
        <w:adjustRightInd w:val="0"/>
        <w:spacing w:before="120" w:after="120" w:line="240" w:lineRule="auto"/>
        <w:jc w:val="both"/>
        <w:rPr>
          <w:rFonts w:ascii="Trebuchet MS" w:eastAsia="Calibri" w:hAnsi="Trebuchet MS" w:cs="Trebuchet MS"/>
          <w:color w:val="FF0000"/>
          <w:lang w:val="en-US"/>
        </w:rPr>
      </w:pPr>
    </w:p>
    <w:p w14:paraId="7AB67D4D" w14:textId="77777777" w:rsidR="000C78AC" w:rsidRPr="00C2062B" w:rsidRDefault="000C78AC" w:rsidP="000C78AC">
      <w:pPr>
        <w:autoSpaceDE w:val="0"/>
        <w:autoSpaceDN w:val="0"/>
        <w:adjustRightInd w:val="0"/>
        <w:spacing w:before="120" w:after="120" w:line="240" w:lineRule="auto"/>
        <w:jc w:val="both"/>
        <w:rPr>
          <w:rFonts w:ascii="Trebuchet MS" w:eastAsia="Calibri" w:hAnsi="Trebuchet MS" w:cs="Trebuchet MS"/>
          <w:color w:val="FF0000"/>
          <w:lang w:val="en-US"/>
        </w:rPr>
      </w:pPr>
    </w:p>
    <w:p w14:paraId="6AB7FD5F" w14:textId="77777777" w:rsidR="000C78AC" w:rsidRPr="00C2062B" w:rsidRDefault="000C78AC" w:rsidP="000C78AC">
      <w:pPr>
        <w:autoSpaceDE w:val="0"/>
        <w:autoSpaceDN w:val="0"/>
        <w:adjustRightInd w:val="0"/>
        <w:spacing w:before="120" w:after="120" w:line="240" w:lineRule="auto"/>
        <w:jc w:val="both"/>
        <w:rPr>
          <w:rFonts w:ascii="Trebuchet MS" w:eastAsia="Calibri" w:hAnsi="Trebuchet MS" w:cs="Trebuchet MS"/>
          <w:color w:val="FF0000"/>
          <w:lang w:val="en-US"/>
        </w:rPr>
      </w:pPr>
    </w:p>
    <w:p w14:paraId="6341EC88" w14:textId="4659C66B" w:rsidR="000C78AC" w:rsidRDefault="000C78AC" w:rsidP="000C78AC">
      <w:pPr>
        <w:autoSpaceDE w:val="0"/>
        <w:autoSpaceDN w:val="0"/>
        <w:adjustRightInd w:val="0"/>
        <w:spacing w:before="120" w:after="120" w:line="240" w:lineRule="auto"/>
        <w:jc w:val="both"/>
        <w:rPr>
          <w:rFonts w:ascii="Trebuchet MS" w:eastAsia="Calibri" w:hAnsi="Trebuchet MS" w:cs="Trebuchet MS"/>
          <w:color w:val="FF0000"/>
          <w:lang w:val="en-US"/>
        </w:rPr>
      </w:pPr>
    </w:p>
    <w:p w14:paraId="7D1DD294" w14:textId="7C24848D" w:rsidR="00952402" w:rsidRDefault="00952402" w:rsidP="000C78AC">
      <w:pPr>
        <w:autoSpaceDE w:val="0"/>
        <w:autoSpaceDN w:val="0"/>
        <w:adjustRightInd w:val="0"/>
        <w:spacing w:before="120" w:after="120" w:line="240" w:lineRule="auto"/>
        <w:jc w:val="both"/>
        <w:rPr>
          <w:rFonts w:ascii="Trebuchet MS" w:eastAsia="Calibri" w:hAnsi="Trebuchet MS" w:cs="Trebuchet MS"/>
          <w:color w:val="FF0000"/>
          <w:lang w:val="en-US"/>
        </w:rPr>
      </w:pPr>
    </w:p>
    <w:p w14:paraId="15AEFD9E" w14:textId="77777777" w:rsidR="000C78AC" w:rsidRPr="00C2062B" w:rsidRDefault="000C78AC" w:rsidP="000C78AC">
      <w:pPr>
        <w:autoSpaceDE w:val="0"/>
        <w:autoSpaceDN w:val="0"/>
        <w:adjustRightInd w:val="0"/>
        <w:spacing w:before="120" w:after="120" w:line="240" w:lineRule="auto"/>
        <w:jc w:val="both"/>
        <w:rPr>
          <w:rFonts w:ascii="Trebuchet MS" w:eastAsia="Calibri" w:hAnsi="Trebuchet MS" w:cs="Trebuchet MS"/>
          <w:color w:val="FF0000"/>
          <w:lang w:val="en-US"/>
        </w:rPr>
      </w:pPr>
    </w:p>
    <w:p w14:paraId="5A7389C9" w14:textId="5F8EFA8F" w:rsidR="000C78AC" w:rsidRPr="00C2062B" w:rsidRDefault="00D954BD" w:rsidP="006C3821">
      <w:pPr>
        <w:pStyle w:val="Heading3"/>
        <w:numPr>
          <w:ilvl w:val="0"/>
          <w:numId w:val="8"/>
        </w:numPr>
        <w:rPr>
          <w:sz w:val="22"/>
          <w:szCs w:val="22"/>
        </w:rPr>
      </w:pPr>
      <w:bookmarkStart w:id="0" w:name="_Toc125098553"/>
      <w:r w:rsidRPr="00C2062B">
        <w:rPr>
          <w:sz w:val="22"/>
          <w:szCs w:val="22"/>
        </w:rPr>
        <w:t xml:space="preserve">Legal basis and rationale for a </w:t>
      </w:r>
      <w:proofErr w:type="spellStart"/>
      <w:r w:rsidRPr="00C2062B">
        <w:rPr>
          <w:sz w:val="22"/>
          <w:szCs w:val="22"/>
        </w:rPr>
        <w:t>programme</w:t>
      </w:r>
      <w:proofErr w:type="spellEnd"/>
      <w:r w:rsidRPr="00C2062B">
        <w:rPr>
          <w:sz w:val="22"/>
          <w:szCs w:val="22"/>
        </w:rPr>
        <w:t>-wide risk-based methodology for management verifications</w:t>
      </w:r>
      <w:bookmarkEnd w:id="0"/>
    </w:p>
    <w:p w14:paraId="36EDA6D2" w14:textId="1B503591" w:rsidR="00C2062B" w:rsidRDefault="00A52BA3" w:rsidP="00DD3150">
      <w:pPr>
        <w:keepNext/>
        <w:widowControl w:val="0"/>
        <w:numPr>
          <w:ilvl w:val="0"/>
          <w:numId w:val="5"/>
        </w:numPr>
        <w:spacing w:before="120" w:after="120" w:line="240" w:lineRule="auto"/>
        <w:ind w:left="0" w:firstLine="0"/>
        <w:jc w:val="both"/>
        <w:rPr>
          <w:rFonts w:ascii="Trebuchet MS" w:eastAsia="Times New Roman" w:hAnsi="Trebuchet MS" w:cs="Times New Roman"/>
          <w:lang w:val="en-GB" w:eastAsia="en-GB"/>
        </w:rPr>
      </w:pPr>
      <w:hyperlink r:id="rId9" w:history="1">
        <w:r w:rsidRPr="00A52BA3">
          <w:rPr>
            <w:rFonts w:ascii="Trebuchet MS" w:eastAsia="EUAlbertina-Regular-Identity-H" w:hAnsi="Trebuchet MS" w:cs="Times New Roman"/>
            <w:lang w:val="en-GB"/>
          </w:rPr>
          <w:t>Regulation (EU) 2021/1059 of the European Parliament and of the Council of 24 June 2021 on specific provisions for the European Territorial Cooperation goal (Interreg) supported by the European Regional Development Fund and external financing instruments</w:t>
        </w:r>
      </w:hyperlink>
      <w:r w:rsidRPr="00A52BA3">
        <w:rPr>
          <w:rFonts w:ascii="Trebuchet MS" w:eastAsia="EUAlbertina-Regular-Identity-H" w:hAnsi="Trebuchet MS" w:cs="Times New Roman"/>
          <w:lang w:val="en-GB"/>
        </w:rPr>
        <w:t>;</w:t>
      </w:r>
    </w:p>
    <w:p w14:paraId="1C2B71C0" w14:textId="380A5B2A" w:rsidR="00764C00" w:rsidRPr="00764C00" w:rsidRDefault="00764C00" w:rsidP="00DD3150">
      <w:pPr>
        <w:keepNext/>
        <w:widowControl w:val="0"/>
        <w:numPr>
          <w:ilvl w:val="0"/>
          <w:numId w:val="5"/>
        </w:numPr>
        <w:spacing w:before="120" w:after="120" w:line="240" w:lineRule="auto"/>
        <w:ind w:left="0" w:firstLine="0"/>
        <w:jc w:val="both"/>
        <w:rPr>
          <w:rFonts w:ascii="Trebuchet MS" w:eastAsia="EUAlbertina-Regular-Identity-H" w:hAnsi="Trebuchet MS" w:cs="Times New Roman"/>
          <w:lang w:val="en-GB"/>
        </w:rPr>
      </w:pPr>
      <w:r w:rsidRPr="00764C00">
        <w:rPr>
          <w:rFonts w:ascii="Trebuchet MS" w:eastAsia="EUAlbertina-Regular-Identity-H" w:hAnsi="Trebuchet MS" w:cs="Times New Roman"/>
          <w:lang w:val="en-GB"/>
        </w:rPr>
        <w:t>Regulation (E</w:t>
      </w:r>
      <w:r w:rsidR="002B424B">
        <w:rPr>
          <w:rFonts w:ascii="Trebuchet MS" w:eastAsia="EUAlbertina-Regular-Identity-H" w:hAnsi="Trebuchet MS" w:cs="Times New Roman"/>
          <w:lang w:val="en-GB"/>
        </w:rPr>
        <w:t>U</w:t>
      </w:r>
      <w:r w:rsidRPr="00764C00">
        <w:rPr>
          <w:rFonts w:ascii="Trebuchet MS" w:eastAsia="EUAlbertina-Regular-Identity-H" w:hAnsi="Trebuchet MS" w:cs="Times New Roman"/>
          <w:lang w:val="en-GB"/>
        </w:rPr>
        <w:t xml:space="preserve">) 2021/1060 </w:t>
      </w:r>
      <w:r w:rsidR="002B424B">
        <w:rPr>
          <w:rFonts w:ascii="Trebuchet MS" w:eastAsia="EUAlbertina-Regular-Identity-H" w:hAnsi="Trebuchet MS" w:cs="Times New Roman"/>
          <w:lang w:val="en-GB"/>
        </w:rPr>
        <w:t>o</w:t>
      </w:r>
      <w:r w:rsidRPr="00764C00">
        <w:rPr>
          <w:rFonts w:ascii="Trebuchet MS" w:eastAsia="EUAlbertina-Regular-Identity-H" w:hAnsi="Trebuchet MS" w:cs="Times New Roman"/>
          <w:lang w:val="en-GB"/>
        </w:rPr>
        <w:t xml:space="preserve">f </w:t>
      </w:r>
      <w:r w:rsidR="002B424B">
        <w:rPr>
          <w:rFonts w:ascii="Trebuchet MS" w:eastAsia="EUAlbertina-Regular-Identity-H" w:hAnsi="Trebuchet MS" w:cs="Times New Roman"/>
          <w:lang w:val="en-GB"/>
        </w:rPr>
        <w:t>t</w:t>
      </w:r>
      <w:r w:rsidRPr="00764C00">
        <w:rPr>
          <w:rFonts w:ascii="Trebuchet MS" w:eastAsia="EUAlbertina-Regular-Identity-H" w:hAnsi="Trebuchet MS" w:cs="Times New Roman"/>
          <w:lang w:val="en-GB"/>
        </w:rPr>
        <w:t xml:space="preserve">he European Parliament </w:t>
      </w:r>
      <w:r w:rsidR="002B424B">
        <w:rPr>
          <w:rFonts w:ascii="Trebuchet MS" w:eastAsia="EUAlbertina-Regular-Identity-H" w:hAnsi="Trebuchet MS" w:cs="Times New Roman"/>
          <w:lang w:val="en-GB"/>
        </w:rPr>
        <w:t>a</w:t>
      </w:r>
      <w:r w:rsidRPr="00764C00">
        <w:rPr>
          <w:rFonts w:ascii="Trebuchet MS" w:eastAsia="EUAlbertina-Regular-Identity-H" w:hAnsi="Trebuchet MS" w:cs="Times New Roman"/>
          <w:lang w:val="en-GB"/>
        </w:rPr>
        <w:t xml:space="preserve">nd </w:t>
      </w:r>
      <w:r w:rsidR="002B424B">
        <w:rPr>
          <w:rFonts w:ascii="Trebuchet MS" w:eastAsia="EUAlbertina-Regular-Identity-H" w:hAnsi="Trebuchet MS" w:cs="Times New Roman"/>
          <w:lang w:val="en-GB"/>
        </w:rPr>
        <w:t>o</w:t>
      </w:r>
      <w:r w:rsidRPr="00764C00">
        <w:rPr>
          <w:rFonts w:ascii="Trebuchet MS" w:eastAsia="EUAlbertina-Regular-Identity-H" w:hAnsi="Trebuchet MS" w:cs="Times New Roman"/>
          <w:lang w:val="en-GB"/>
        </w:rPr>
        <w:t xml:space="preserve">f </w:t>
      </w:r>
      <w:r w:rsidR="002B424B">
        <w:rPr>
          <w:rFonts w:ascii="Trebuchet MS" w:eastAsia="EUAlbertina-Regular-Identity-H" w:hAnsi="Trebuchet MS" w:cs="Times New Roman"/>
          <w:lang w:val="en-GB"/>
        </w:rPr>
        <w:t>t</w:t>
      </w:r>
      <w:r w:rsidRPr="00764C00">
        <w:rPr>
          <w:rFonts w:ascii="Trebuchet MS" w:eastAsia="EUAlbertina-Regular-Identity-H" w:hAnsi="Trebuchet MS" w:cs="Times New Roman"/>
          <w:lang w:val="en-GB"/>
        </w:rPr>
        <w:t>he Council of 24 June 2021 laying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w:t>
      </w:r>
      <w:r>
        <w:rPr>
          <w:rFonts w:ascii="Trebuchet MS" w:eastAsia="EUAlbertina-Regular-Identity-H" w:hAnsi="Trebuchet MS" w:cs="Times New Roman"/>
          <w:lang w:val="en-GB"/>
        </w:rPr>
        <w:t>;</w:t>
      </w:r>
    </w:p>
    <w:p w14:paraId="317B194A" w14:textId="77777777" w:rsidR="00206472" w:rsidRPr="00206472" w:rsidRDefault="00206472" w:rsidP="00206472">
      <w:pPr>
        <w:keepNext/>
        <w:widowControl w:val="0"/>
        <w:numPr>
          <w:ilvl w:val="0"/>
          <w:numId w:val="5"/>
        </w:numPr>
        <w:spacing w:before="120" w:after="120" w:line="240" w:lineRule="auto"/>
        <w:ind w:left="0" w:firstLine="0"/>
        <w:jc w:val="both"/>
        <w:rPr>
          <w:rFonts w:ascii="Trebuchet MS" w:eastAsia="EUAlbertina-Regular-Identity-H" w:hAnsi="Trebuchet MS" w:cs="Times New Roman"/>
          <w:lang w:val="en-GB"/>
        </w:rPr>
      </w:pPr>
      <w:r w:rsidRPr="00206472">
        <w:rPr>
          <w:rFonts w:ascii="Trebuchet MS" w:eastAsia="EUAlbertina-Regular-Identity-H" w:hAnsi="Trebuchet MS" w:cs="Times New Roman"/>
          <w:lang w:val="en-GB"/>
        </w:rPr>
        <w:t>Regulation (EU, Euratom) 2024/2509 of the European Parliament and of the Council of 23 September 2024 on the financial rules applicable to the general budget of the Union (recast)</w:t>
      </w:r>
    </w:p>
    <w:p w14:paraId="2D461BBB" w14:textId="40320E2E" w:rsidR="00DB76E1" w:rsidRPr="001C1150" w:rsidRDefault="00DB76E1" w:rsidP="00DD3150">
      <w:pPr>
        <w:keepNext/>
        <w:widowControl w:val="0"/>
        <w:numPr>
          <w:ilvl w:val="0"/>
          <w:numId w:val="5"/>
        </w:numPr>
        <w:spacing w:before="120" w:after="120" w:line="240" w:lineRule="auto"/>
        <w:ind w:left="0" w:firstLine="0"/>
        <w:jc w:val="both"/>
        <w:rPr>
          <w:rFonts w:ascii="Trebuchet MS" w:eastAsia="Times New Roman" w:hAnsi="Trebuchet MS" w:cs="Times New Roman"/>
          <w:lang w:val="en-GB" w:eastAsia="en-GB"/>
        </w:rPr>
      </w:pPr>
      <w:r w:rsidRPr="001C1150">
        <w:rPr>
          <w:rFonts w:ascii="Trebuchet MS" w:eastAsia="Times New Roman" w:hAnsi="Trebuchet MS" w:cs="Times New Roman"/>
          <w:lang w:val="en-GB" w:eastAsia="en-GB"/>
        </w:rPr>
        <w:t>Guidance for Member States on Fraud Risk Assessment and Effective and Proportionate Anti-Fraud Measures (EGESIF_14-0021-00);</w:t>
      </w:r>
      <w:r w:rsidRPr="001C1150">
        <w:rPr>
          <w:rStyle w:val="FootnoteReference"/>
          <w:rFonts w:ascii="Trebuchet MS" w:eastAsia="Times New Roman" w:hAnsi="Trebuchet MS" w:cs="Times New Roman"/>
          <w:lang w:val="en-GB" w:eastAsia="en-GB"/>
        </w:rPr>
        <w:footnoteReference w:id="1"/>
      </w:r>
    </w:p>
    <w:p w14:paraId="5B56C2F1" w14:textId="75502950" w:rsidR="0035119C" w:rsidRPr="001C1150" w:rsidRDefault="0035119C" w:rsidP="0035119C">
      <w:pPr>
        <w:keepNext/>
        <w:widowControl w:val="0"/>
        <w:numPr>
          <w:ilvl w:val="0"/>
          <w:numId w:val="5"/>
        </w:numPr>
        <w:spacing w:before="120" w:after="120" w:line="240" w:lineRule="auto"/>
        <w:ind w:left="0" w:firstLine="0"/>
        <w:jc w:val="both"/>
        <w:rPr>
          <w:rFonts w:ascii="Trebuchet MS" w:eastAsia="Times New Roman" w:hAnsi="Trebuchet MS" w:cs="Times New Roman"/>
          <w:lang w:val="en-GB" w:eastAsia="en-GB"/>
        </w:rPr>
      </w:pPr>
      <w:r w:rsidRPr="001C1150">
        <w:rPr>
          <w:rFonts w:ascii="Trebuchet MS" w:eastAsia="Times New Roman" w:hAnsi="Trebuchet MS" w:cs="Times New Roman"/>
          <w:lang w:val="en-GB" w:eastAsia="en-GB"/>
        </w:rPr>
        <w:t>Guidance on the avoidance and management of conflicts of interest under the Financial Regulation, Commission Notice, (2021/C 121/01)</w:t>
      </w:r>
      <w:r w:rsidR="00FA7116" w:rsidRPr="001C1150">
        <w:rPr>
          <w:rFonts w:ascii="Trebuchet MS" w:eastAsia="Times New Roman" w:hAnsi="Trebuchet MS" w:cs="Times New Roman"/>
          <w:lang w:val="en-GB" w:eastAsia="en-GB"/>
        </w:rPr>
        <w:t>;</w:t>
      </w:r>
      <w:r w:rsidR="00820A40" w:rsidRPr="001C1150">
        <w:rPr>
          <w:rStyle w:val="FootnoteReference"/>
          <w:rFonts w:ascii="Trebuchet MS" w:eastAsia="Times New Roman" w:hAnsi="Trebuchet MS" w:cs="Times New Roman"/>
          <w:lang w:val="en-GB" w:eastAsia="en-GB"/>
        </w:rPr>
        <w:footnoteReference w:id="2"/>
      </w:r>
    </w:p>
    <w:p w14:paraId="1F4DE3C4" w14:textId="19C296B5" w:rsidR="002C1E63" w:rsidRPr="001C1150" w:rsidRDefault="002C1E63" w:rsidP="0035119C">
      <w:pPr>
        <w:keepNext/>
        <w:widowControl w:val="0"/>
        <w:numPr>
          <w:ilvl w:val="0"/>
          <w:numId w:val="5"/>
        </w:numPr>
        <w:spacing w:before="120" w:after="120" w:line="240" w:lineRule="auto"/>
        <w:ind w:left="0" w:firstLine="0"/>
        <w:jc w:val="both"/>
        <w:rPr>
          <w:rFonts w:ascii="Trebuchet MS" w:eastAsia="Times New Roman" w:hAnsi="Trebuchet MS" w:cs="Times New Roman"/>
          <w:lang w:val="en-GB" w:eastAsia="en-GB"/>
        </w:rPr>
      </w:pPr>
      <w:r w:rsidRPr="001C1150">
        <w:rPr>
          <w:rFonts w:ascii="Trebuchet MS" w:eastAsia="Times New Roman" w:hAnsi="Trebuchet MS" w:cs="Times New Roman"/>
          <w:lang w:val="en-GB" w:eastAsia="en-GB"/>
        </w:rPr>
        <w:t>Guidance for the Commission and Member States on a common methodology for the assessment of management and control systems in the Member States (EGESIF_14-0010);</w:t>
      </w:r>
      <w:r w:rsidRPr="001C1150">
        <w:rPr>
          <w:rFonts w:ascii="Trebuchet MS" w:eastAsia="Times New Roman" w:hAnsi="Trebuchet MS" w:cs="Times New Roman"/>
          <w:vertAlign w:val="superscript"/>
          <w:lang w:val="en-GB" w:eastAsia="en-GB"/>
        </w:rPr>
        <w:footnoteReference w:id="3"/>
      </w:r>
    </w:p>
    <w:p w14:paraId="591C514E" w14:textId="594377B1" w:rsidR="00C3693A" w:rsidRPr="001C1150" w:rsidRDefault="00C3693A" w:rsidP="0035119C">
      <w:pPr>
        <w:keepNext/>
        <w:widowControl w:val="0"/>
        <w:numPr>
          <w:ilvl w:val="0"/>
          <w:numId w:val="5"/>
        </w:numPr>
        <w:spacing w:before="120" w:after="120" w:line="240" w:lineRule="auto"/>
        <w:ind w:left="0" w:firstLine="0"/>
        <w:jc w:val="both"/>
        <w:rPr>
          <w:rFonts w:ascii="Trebuchet MS" w:eastAsia="Times New Roman" w:hAnsi="Trebuchet MS" w:cs="Times New Roman"/>
          <w:lang w:val="en-GB" w:eastAsia="en-GB"/>
        </w:rPr>
      </w:pPr>
      <w:r w:rsidRPr="001C1150">
        <w:rPr>
          <w:rFonts w:ascii="Trebuchet MS" w:eastAsia="Times New Roman" w:hAnsi="Trebuchet MS" w:cs="Times New Roman"/>
          <w:lang w:val="en-GB" w:eastAsia="en-GB"/>
        </w:rPr>
        <w:t>Guidance for Member States on the Annual Control Report and Audit Opinion to be reported by audit authorities and on the treatment of errors detected by audit authorities in view of establishing and reporting reliable total residual error rates (EGESIF_15-0002-04)</w:t>
      </w:r>
      <w:r w:rsidR="003C7D7C" w:rsidRPr="001C1150">
        <w:rPr>
          <w:rFonts w:ascii="Trebuchet MS" w:eastAsia="Times New Roman" w:hAnsi="Trebuchet MS" w:cs="Times New Roman"/>
          <w:lang w:val="en-GB" w:eastAsia="en-GB"/>
        </w:rPr>
        <w:t>;</w:t>
      </w:r>
      <w:r w:rsidRPr="001C1150">
        <w:rPr>
          <w:rStyle w:val="FootnoteReference"/>
          <w:rFonts w:ascii="Trebuchet MS" w:eastAsia="Times New Roman" w:hAnsi="Trebuchet MS" w:cs="Times New Roman"/>
          <w:lang w:val="en-GB" w:eastAsia="en-GB"/>
        </w:rPr>
        <w:footnoteReference w:id="4"/>
      </w:r>
    </w:p>
    <w:p w14:paraId="18CDCAA3" w14:textId="77777777" w:rsidR="00A52BA3" w:rsidRPr="00A52BA3" w:rsidRDefault="00A52BA3" w:rsidP="00DD3150">
      <w:pPr>
        <w:keepNext/>
        <w:widowControl w:val="0"/>
        <w:numPr>
          <w:ilvl w:val="0"/>
          <w:numId w:val="5"/>
        </w:numPr>
        <w:spacing w:before="120" w:after="120" w:line="240" w:lineRule="auto"/>
        <w:ind w:left="0" w:firstLine="0"/>
        <w:jc w:val="both"/>
        <w:rPr>
          <w:rFonts w:ascii="Trebuchet MS" w:eastAsia="EUAlbertina-Italic-Identity-H" w:hAnsi="Trebuchet MS" w:cs="Times New Roman"/>
          <w:lang w:val="en-GB"/>
        </w:rPr>
      </w:pPr>
      <w:r w:rsidRPr="00A52BA3">
        <w:rPr>
          <w:rFonts w:ascii="Trebuchet MS" w:eastAsia="EUAlbertina-Regular-Identity-H" w:hAnsi="Trebuchet MS" w:cs="Times New Roman"/>
          <w:lang w:val="en-GB"/>
        </w:rPr>
        <w:t xml:space="preserve">Interreg IPA Romania - Serbia </w:t>
      </w:r>
      <w:r w:rsidRPr="00A52BA3">
        <w:rPr>
          <w:rFonts w:ascii="Trebuchet MS" w:eastAsia="EUAlbertina-Italic-Identity-H" w:hAnsi="Trebuchet MS" w:cs="Times New Roman"/>
          <w:lang w:val="en-GB"/>
        </w:rPr>
        <w:t>programming document, as approved by the European Commission Decision no. 5322/ 19.07.2022;</w:t>
      </w:r>
    </w:p>
    <w:p w14:paraId="29E37E59" w14:textId="55BC8D09" w:rsidR="00A52BA3" w:rsidRPr="005C603D" w:rsidRDefault="00A52BA3" w:rsidP="00DD3150">
      <w:pPr>
        <w:keepNext/>
        <w:widowControl w:val="0"/>
        <w:numPr>
          <w:ilvl w:val="0"/>
          <w:numId w:val="5"/>
        </w:numPr>
        <w:spacing w:before="120" w:after="120" w:line="240" w:lineRule="auto"/>
        <w:ind w:left="0" w:firstLine="0"/>
        <w:jc w:val="both"/>
        <w:rPr>
          <w:rFonts w:ascii="Trebuchet MS" w:eastAsia="EUAlbertina-Italic-Identity-H" w:hAnsi="Trebuchet MS" w:cs="Times New Roman"/>
          <w:lang w:val="en-GB"/>
        </w:rPr>
      </w:pPr>
      <w:r w:rsidRPr="00A52BA3">
        <w:rPr>
          <w:rFonts w:ascii="Trebuchet MS" w:eastAsia="EUAlbertina-Italic-Identity-H" w:hAnsi="Trebuchet MS" w:cs="Times New Roman"/>
          <w:lang w:val="en-GB"/>
        </w:rPr>
        <w:t xml:space="preserve">Financing Agreement for </w:t>
      </w:r>
      <w:r w:rsidRPr="00A52BA3">
        <w:rPr>
          <w:rFonts w:ascii="Trebuchet MS" w:eastAsia="EUAlbertina-Regular-Identity-H" w:hAnsi="Trebuchet MS" w:cs="Times New Roman"/>
          <w:lang w:val="en-GB"/>
        </w:rPr>
        <w:t>Interreg IPA Romania – Serbia</w:t>
      </w:r>
      <w:r w:rsidR="002B424B">
        <w:rPr>
          <w:rFonts w:ascii="Trebuchet MS" w:eastAsia="EUAlbertina-Regular-Identity-H" w:hAnsi="Trebuchet MS" w:cs="Times New Roman"/>
          <w:lang w:val="en-GB"/>
        </w:rPr>
        <w:t xml:space="preserve"> Programme</w:t>
      </w:r>
      <w:r w:rsidRPr="00A52BA3">
        <w:rPr>
          <w:rFonts w:ascii="Trebuchet MS" w:eastAsia="EUAlbertina-Regular-Identity-H" w:hAnsi="Trebuchet MS" w:cs="Times New Roman"/>
          <w:lang w:val="en-GB"/>
        </w:rPr>
        <w:t>;</w:t>
      </w:r>
    </w:p>
    <w:p w14:paraId="32165B7E" w14:textId="34E2BA2D" w:rsidR="005C603D" w:rsidRPr="005C603D" w:rsidRDefault="005C603D" w:rsidP="00DD3150">
      <w:pPr>
        <w:pStyle w:val="ListParagraph"/>
        <w:numPr>
          <w:ilvl w:val="0"/>
          <w:numId w:val="5"/>
        </w:numPr>
        <w:ind w:left="0" w:firstLine="0"/>
        <w:jc w:val="both"/>
        <w:rPr>
          <w:rFonts w:ascii="Trebuchet MS" w:eastAsia="EUAlbertina-Italic-Identity-H" w:hAnsi="Trebuchet MS" w:cs="Times New Roman"/>
          <w:lang w:val="en-GB"/>
        </w:rPr>
      </w:pPr>
      <w:r w:rsidRPr="005C603D">
        <w:rPr>
          <w:rFonts w:ascii="Trebuchet MS" w:eastAsia="EUAlbertina-Italic-Identity-H" w:hAnsi="Trebuchet MS" w:cs="Times New Roman"/>
          <w:lang w:val="en-GB"/>
        </w:rPr>
        <w:t>L</w:t>
      </w:r>
      <w:r>
        <w:rPr>
          <w:rFonts w:ascii="Trebuchet MS" w:eastAsia="EUAlbertina-Italic-Identity-H" w:hAnsi="Trebuchet MS" w:cs="Times New Roman"/>
          <w:lang w:val="en-GB"/>
        </w:rPr>
        <w:t xml:space="preserve">aw </w:t>
      </w:r>
      <w:r w:rsidRPr="005C603D">
        <w:rPr>
          <w:rFonts w:ascii="Trebuchet MS" w:eastAsia="EUAlbertina-Italic-Identity-H" w:hAnsi="Trebuchet MS" w:cs="Times New Roman"/>
          <w:lang w:val="en-GB"/>
        </w:rPr>
        <w:t>no. 231 of 19 July 2022 on the management and use of Interreg funds and the national public contribution, for the European territorial cooperation goal, for the 2021-2027 programming period</w:t>
      </w:r>
      <w:r>
        <w:rPr>
          <w:rFonts w:ascii="Trebuchet MS" w:eastAsia="EUAlbertina-Italic-Identity-H" w:hAnsi="Trebuchet MS" w:cs="Times New Roman"/>
          <w:lang w:val="en-GB"/>
        </w:rPr>
        <w:t>;</w:t>
      </w:r>
    </w:p>
    <w:p w14:paraId="1772D97A" w14:textId="77777777" w:rsidR="00A52BA3" w:rsidRPr="00A52BA3" w:rsidRDefault="00A52BA3" w:rsidP="00DD3150">
      <w:pPr>
        <w:keepNext/>
        <w:widowControl w:val="0"/>
        <w:numPr>
          <w:ilvl w:val="0"/>
          <w:numId w:val="5"/>
        </w:numPr>
        <w:spacing w:before="120" w:after="120" w:line="240" w:lineRule="auto"/>
        <w:ind w:left="0" w:firstLine="0"/>
        <w:jc w:val="both"/>
        <w:rPr>
          <w:rFonts w:ascii="Trebuchet MS" w:eastAsia="EUAlbertina-Italic-Identity-H" w:hAnsi="Trebuchet MS" w:cs="Times New Roman"/>
          <w:lang w:val="en-GB"/>
        </w:rPr>
      </w:pPr>
      <w:hyperlink r:id="rId10" w:history="1">
        <w:r w:rsidRPr="00A52BA3">
          <w:rPr>
            <w:rFonts w:ascii="Trebuchet MS" w:eastAsia="EUAlbertina-Regular-Identity-H" w:hAnsi="Trebuchet MS" w:cs="Times New Roman"/>
            <w:lang w:val="en-GB"/>
          </w:rPr>
          <w:t xml:space="preserve">Government Decision No. 936 of 5 November 2020 for the approval of the general framework necessary for the involvement of the Romanian authorities and institutions in the process of programming and negotiation of non-reimbursable external funds related to the 2021-2027 programming period and of the institutional framework for coordination, </w:t>
        </w:r>
        <w:r w:rsidRPr="00A52BA3">
          <w:rPr>
            <w:rFonts w:ascii="Trebuchet MS" w:eastAsia="EUAlbertina-Regular-Identity-H" w:hAnsi="Trebuchet MS" w:cs="Times New Roman"/>
            <w:lang w:val="en-GB"/>
          </w:rPr>
          <w:lastRenderedPageBreak/>
          <w:t xml:space="preserve">management and control of these funds; </w:t>
        </w:r>
      </w:hyperlink>
    </w:p>
    <w:p w14:paraId="4365BDC6" w14:textId="29D567AF" w:rsidR="00764C00" w:rsidRPr="00764C00" w:rsidRDefault="00764C00" w:rsidP="00DD3150">
      <w:pPr>
        <w:keepNext/>
        <w:widowControl w:val="0"/>
        <w:numPr>
          <w:ilvl w:val="0"/>
          <w:numId w:val="5"/>
        </w:numPr>
        <w:spacing w:before="120" w:after="120" w:line="240" w:lineRule="auto"/>
        <w:ind w:left="0" w:firstLine="0"/>
        <w:jc w:val="both"/>
        <w:rPr>
          <w:rFonts w:ascii="Trebuchet MS" w:eastAsia="EUAlbertina-Regular-Identity-H" w:hAnsi="Trebuchet MS" w:cs="Times New Roman"/>
          <w:lang w:val="en-GB"/>
        </w:rPr>
      </w:pPr>
      <w:r w:rsidRPr="00764C00">
        <w:rPr>
          <w:rFonts w:ascii="Trebuchet MS" w:eastAsia="EUAlbertina-Regular-Identity-H" w:hAnsi="Trebuchet MS" w:cs="Times New Roman"/>
          <w:lang w:val="en-GB"/>
        </w:rPr>
        <w:t>Emergency Ordinance no. 66 of 29 June 2011 on the prevention, detection and sanctioning of irregularities in obtaining and using European funds and/or national public funds related to them;</w:t>
      </w:r>
    </w:p>
    <w:p w14:paraId="2BE9139D" w14:textId="3CC77D49" w:rsidR="00D954BD" w:rsidRPr="00673D98" w:rsidRDefault="00C2062B" w:rsidP="00DD3150">
      <w:pPr>
        <w:spacing w:before="120" w:after="120" w:line="240" w:lineRule="auto"/>
        <w:ind w:firstLine="720"/>
        <w:jc w:val="both"/>
        <w:rPr>
          <w:rFonts w:ascii="Trebuchet MS" w:hAnsi="Trebuchet MS"/>
          <w:b/>
          <w:bCs/>
          <w:i/>
          <w:iCs/>
          <w:lang w:val="en-US" w:eastAsia="zh-CN"/>
        </w:rPr>
      </w:pPr>
      <w:r w:rsidRPr="00223BB0">
        <w:rPr>
          <w:rFonts w:ascii="Trebuchet MS" w:hAnsi="Trebuchet MS"/>
          <w:lang w:val="en-US" w:eastAsia="zh-CN"/>
        </w:rPr>
        <w:t>Pursuant to the provision</w:t>
      </w:r>
      <w:r w:rsidR="00B330C3">
        <w:rPr>
          <w:rFonts w:ascii="Trebuchet MS" w:hAnsi="Trebuchet MS"/>
          <w:lang w:val="en-US" w:eastAsia="zh-CN"/>
        </w:rPr>
        <w:t>s</w:t>
      </w:r>
      <w:r w:rsidRPr="00223BB0">
        <w:rPr>
          <w:rFonts w:ascii="Trebuchet MS" w:hAnsi="Trebuchet MS"/>
          <w:lang w:val="en-US" w:eastAsia="zh-CN"/>
        </w:rPr>
        <w:t xml:space="preserve"> of art. 74 </w:t>
      </w:r>
      <w:r w:rsidR="002B424B">
        <w:rPr>
          <w:rFonts w:ascii="Trebuchet MS" w:hAnsi="Trebuchet MS"/>
          <w:lang w:val="en-US" w:eastAsia="zh-CN"/>
        </w:rPr>
        <w:t xml:space="preserve">of </w:t>
      </w:r>
      <w:r w:rsidRPr="00223BB0">
        <w:rPr>
          <w:rFonts w:ascii="Trebuchet MS" w:hAnsi="Trebuchet MS"/>
          <w:lang w:val="en-US" w:eastAsia="zh-CN"/>
        </w:rPr>
        <w:t>Regulation (EU) 2021/1060</w:t>
      </w:r>
      <w:r w:rsidR="006E06AB" w:rsidRPr="00223BB0">
        <w:rPr>
          <w:rFonts w:ascii="Trebuchet MS" w:hAnsi="Trebuchet MS"/>
          <w:lang w:val="en-US" w:eastAsia="zh-CN"/>
        </w:rPr>
        <w:t xml:space="preserve"> (CPR)</w:t>
      </w:r>
      <w:r w:rsidR="002B424B">
        <w:rPr>
          <w:rFonts w:ascii="Trebuchet MS" w:hAnsi="Trebuchet MS"/>
          <w:lang w:val="en-US" w:eastAsia="zh-CN"/>
        </w:rPr>
        <w:t>,</w:t>
      </w:r>
      <w:r w:rsidRPr="00223BB0">
        <w:rPr>
          <w:rFonts w:ascii="Trebuchet MS" w:hAnsi="Trebuchet MS"/>
        </w:rPr>
        <w:t xml:space="preserve"> </w:t>
      </w:r>
      <w:r w:rsidRPr="00673D98">
        <w:rPr>
          <w:rFonts w:ascii="Trebuchet MS" w:hAnsi="Trebuchet MS"/>
          <w:b/>
          <w:bCs/>
          <w:i/>
          <w:iCs/>
          <w:lang w:val="en-US" w:eastAsia="zh-CN"/>
        </w:rPr>
        <w:t>the managing authority</w:t>
      </w:r>
      <w:r w:rsidRPr="00223BB0">
        <w:rPr>
          <w:rFonts w:ascii="Trebuchet MS" w:hAnsi="Trebuchet MS"/>
          <w:i/>
          <w:iCs/>
          <w:lang w:val="en-US" w:eastAsia="zh-CN"/>
        </w:rPr>
        <w:t xml:space="preserve"> shall carry out management verifications to verify that the co-financed products and services have been delivered, that the operation complies with </w:t>
      </w:r>
      <w:r w:rsidR="002B424B">
        <w:rPr>
          <w:rFonts w:ascii="Trebuchet MS" w:hAnsi="Trebuchet MS"/>
          <w:i/>
          <w:iCs/>
          <w:lang w:val="en-US" w:eastAsia="zh-CN"/>
        </w:rPr>
        <w:t xml:space="preserve">the </w:t>
      </w:r>
      <w:r w:rsidRPr="00223BB0">
        <w:rPr>
          <w:rFonts w:ascii="Trebuchet MS" w:hAnsi="Trebuchet MS"/>
          <w:i/>
          <w:iCs/>
          <w:lang w:val="en-US" w:eastAsia="zh-CN"/>
        </w:rPr>
        <w:t xml:space="preserve">applicable law, the </w:t>
      </w:r>
      <w:proofErr w:type="spellStart"/>
      <w:r w:rsidRPr="00223BB0">
        <w:rPr>
          <w:rFonts w:ascii="Trebuchet MS" w:hAnsi="Trebuchet MS"/>
          <w:i/>
          <w:iCs/>
          <w:lang w:val="en-US" w:eastAsia="zh-CN"/>
        </w:rPr>
        <w:t>programme</w:t>
      </w:r>
      <w:proofErr w:type="spellEnd"/>
      <w:r w:rsidRPr="00223BB0">
        <w:rPr>
          <w:rFonts w:ascii="Trebuchet MS" w:hAnsi="Trebuchet MS"/>
          <w:i/>
          <w:iCs/>
          <w:lang w:val="en-US" w:eastAsia="zh-CN"/>
        </w:rPr>
        <w:t xml:space="preserve"> and the conditions for support of the operation</w:t>
      </w:r>
      <w:r w:rsidR="00223BB0" w:rsidRPr="00223BB0">
        <w:rPr>
          <w:rFonts w:ascii="Trebuchet MS" w:hAnsi="Trebuchet MS"/>
          <w:i/>
          <w:iCs/>
          <w:lang w:val="en-US" w:eastAsia="zh-CN"/>
        </w:rPr>
        <w:t xml:space="preserve"> </w:t>
      </w:r>
      <w:r w:rsidR="00223BB0" w:rsidRPr="00223BB0">
        <w:rPr>
          <w:rFonts w:ascii="Trebuchet MS" w:hAnsi="Trebuchet MS"/>
          <w:lang w:val="en-US" w:eastAsia="zh-CN"/>
        </w:rPr>
        <w:t xml:space="preserve">and </w:t>
      </w:r>
      <w:r w:rsidR="00223BB0" w:rsidRPr="00673D98">
        <w:rPr>
          <w:rFonts w:ascii="Trebuchet MS" w:hAnsi="Trebuchet MS"/>
          <w:b/>
          <w:bCs/>
          <w:lang w:val="en-US" w:eastAsia="zh-CN"/>
        </w:rPr>
        <w:t xml:space="preserve">confirm that </w:t>
      </w:r>
      <w:r w:rsidR="002B424B" w:rsidRPr="00673D98">
        <w:rPr>
          <w:rFonts w:ascii="Trebuchet MS" w:hAnsi="Trebuchet MS"/>
          <w:b/>
          <w:bCs/>
          <w:lang w:val="en-US" w:eastAsia="zh-CN"/>
        </w:rPr>
        <w:t xml:space="preserve">the </w:t>
      </w:r>
      <w:r w:rsidR="00223BB0" w:rsidRPr="00673D98">
        <w:rPr>
          <w:rFonts w:ascii="Trebuchet MS" w:hAnsi="Trebuchet MS"/>
          <w:b/>
          <w:bCs/>
          <w:lang w:val="en-US" w:eastAsia="zh-CN"/>
        </w:rPr>
        <w:t>expenditure entered into the accounts is legal and regular.</w:t>
      </w:r>
    </w:p>
    <w:p w14:paraId="473D9B01" w14:textId="3A80464E" w:rsidR="006E06AB" w:rsidRDefault="006E06AB" w:rsidP="00DD3150">
      <w:pPr>
        <w:spacing w:before="120" w:after="120" w:line="240" w:lineRule="auto"/>
        <w:ind w:firstLine="720"/>
        <w:jc w:val="both"/>
        <w:rPr>
          <w:rFonts w:ascii="Trebuchet MS" w:hAnsi="Trebuchet MS"/>
        </w:rPr>
      </w:pPr>
      <w:r w:rsidRPr="00223BB0">
        <w:rPr>
          <w:rFonts w:ascii="Trebuchet MS" w:hAnsi="Trebuchet MS"/>
          <w:lang w:val="en-US" w:eastAsia="zh-CN"/>
        </w:rPr>
        <w:t>Moreover, according to art</w:t>
      </w:r>
      <w:r w:rsidR="002B424B">
        <w:rPr>
          <w:rFonts w:ascii="Trebuchet MS" w:hAnsi="Trebuchet MS"/>
          <w:lang w:val="en-US" w:eastAsia="zh-CN"/>
        </w:rPr>
        <w:t>.</w:t>
      </w:r>
      <w:r w:rsidRPr="00223BB0">
        <w:rPr>
          <w:rFonts w:ascii="Trebuchet MS" w:hAnsi="Trebuchet MS"/>
          <w:lang w:val="en-US" w:eastAsia="zh-CN"/>
        </w:rPr>
        <w:t xml:space="preserve"> </w:t>
      </w:r>
      <w:r w:rsidRPr="00223BB0">
        <w:rPr>
          <w:rFonts w:ascii="Trebuchet MS" w:hAnsi="Trebuchet MS"/>
        </w:rPr>
        <w:t xml:space="preserve">69 of CPR, </w:t>
      </w:r>
      <w:r w:rsidR="00223BB0" w:rsidRPr="00673D98">
        <w:rPr>
          <w:rFonts w:ascii="Trebuchet MS" w:hAnsi="Trebuchet MS"/>
          <w:i/>
          <w:iCs/>
        </w:rPr>
        <w:t>Member States shall ensure the legality and regularity of expenditure included in the accounts submitted to the Commission and shall take all required actions to prevent, detect and correct and report on irregularities including fraud</w:t>
      </w:r>
      <w:r w:rsidR="00223BB0" w:rsidRPr="00223BB0">
        <w:rPr>
          <w:rFonts w:ascii="Trebuchet MS" w:hAnsi="Trebuchet MS"/>
        </w:rPr>
        <w:t>.</w:t>
      </w:r>
    </w:p>
    <w:p w14:paraId="5BF9D872" w14:textId="314D1756" w:rsidR="00A52BA3" w:rsidRDefault="00223BB0" w:rsidP="00DD3150">
      <w:pPr>
        <w:spacing w:before="120" w:after="120" w:line="240" w:lineRule="auto"/>
        <w:ind w:firstLine="360"/>
        <w:jc w:val="both"/>
        <w:rPr>
          <w:rFonts w:ascii="Trebuchet MS" w:hAnsi="Trebuchet MS"/>
          <w:lang w:val="en-US" w:eastAsia="zh-CN"/>
        </w:rPr>
      </w:pPr>
      <w:r>
        <w:rPr>
          <w:rFonts w:ascii="Trebuchet MS" w:hAnsi="Trebuchet MS"/>
        </w:rPr>
        <w:t xml:space="preserve">Therefore, observing the provisions of </w:t>
      </w:r>
      <w:r w:rsidR="00A52BA3" w:rsidRPr="00223BB0">
        <w:rPr>
          <w:rFonts w:ascii="Trebuchet MS" w:hAnsi="Trebuchet MS"/>
          <w:lang w:val="en-US" w:eastAsia="zh-CN"/>
        </w:rPr>
        <w:t>recital 62 of Regulation (EU) 2021/1060</w:t>
      </w:r>
      <w:r w:rsidR="00956875">
        <w:rPr>
          <w:rFonts w:ascii="Trebuchet MS" w:hAnsi="Trebuchet MS"/>
          <w:lang w:val="en-US" w:eastAsia="zh-CN"/>
        </w:rPr>
        <w:t xml:space="preserve"> -</w:t>
      </w:r>
      <w:r w:rsidR="00A52BA3" w:rsidRPr="00223BB0">
        <w:rPr>
          <w:rFonts w:ascii="Trebuchet MS" w:hAnsi="Trebuchet MS"/>
          <w:lang w:val="en-US" w:eastAsia="zh-CN"/>
        </w:rPr>
        <w:t xml:space="preserve"> </w:t>
      </w:r>
      <w:r>
        <w:rPr>
          <w:rFonts w:ascii="Trebuchet MS" w:hAnsi="Trebuchet MS"/>
          <w:lang w:val="en-US" w:eastAsia="zh-CN"/>
        </w:rPr>
        <w:t xml:space="preserve">which states that in order </w:t>
      </w:r>
      <w:r w:rsidRPr="00223BB0">
        <w:rPr>
          <w:rFonts w:ascii="Trebuchet MS" w:hAnsi="Trebuchet MS"/>
          <w:i/>
          <w:iCs/>
          <w:lang w:val="en-US" w:eastAsia="zh-CN"/>
        </w:rPr>
        <w:t xml:space="preserve">to </w:t>
      </w:r>
      <w:r w:rsidR="00A52BA3" w:rsidRPr="00223BB0">
        <w:rPr>
          <w:rFonts w:ascii="Trebuchet MS" w:hAnsi="Trebuchet MS"/>
          <w:i/>
          <w:iCs/>
          <w:lang w:val="en-US" w:eastAsia="zh-CN"/>
        </w:rPr>
        <w:t xml:space="preserve">ensure an appropriate balance between the effective and efficient implementation of the Funds and the related administrative costs and burdens, the frequency, scope and coverage of </w:t>
      </w:r>
      <w:r w:rsidR="00A52BA3" w:rsidRPr="00223BB0">
        <w:rPr>
          <w:rFonts w:ascii="Trebuchet MS" w:hAnsi="Trebuchet MS"/>
          <w:b/>
          <w:bCs/>
          <w:i/>
          <w:iCs/>
          <w:lang w:val="en-US" w:eastAsia="zh-CN"/>
        </w:rPr>
        <w:t>management verifications should be based on a risk assessment</w:t>
      </w:r>
      <w:r w:rsidR="00A52BA3" w:rsidRPr="00223BB0">
        <w:rPr>
          <w:rFonts w:ascii="Trebuchet MS" w:hAnsi="Trebuchet MS"/>
          <w:i/>
          <w:iCs/>
          <w:lang w:val="en-US" w:eastAsia="zh-CN"/>
        </w:rPr>
        <w:t xml:space="preserve"> that takes into account factors such as the </w:t>
      </w:r>
      <w:r w:rsidR="00A52BA3" w:rsidRPr="00223BB0">
        <w:rPr>
          <w:rFonts w:ascii="Trebuchet MS" w:hAnsi="Trebuchet MS"/>
          <w:b/>
          <w:bCs/>
          <w:i/>
          <w:iCs/>
          <w:lang w:val="en-US" w:eastAsia="zh-CN"/>
        </w:rPr>
        <w:t>number, type, size and content of operations</w:t>
      </w:r>
      <w:r w:rsidR="00A52BA3" w:rsidRPr="00223BB0">
        <w:rPr>
          <w:rFonts w:ascii="Trebuchet MS" w:hAnsi="Trebuchet MS"/>
          <w:i/>
          <w:iCs/>
          <w:lang w:val="en-US" w:eastAsia="zh-CN"/>
        </w:rPr>
        <w:t xml:space="preserve"> implemented, </w:t>
      </w:r>
      <w:r w:rsidR="00A52BA3" w:rsidRPr="00223BB0">
        <w:rPr>
          <w:rFonts w:ascii="Trebuchet MS" w:hAnsi="Trebuchet MS"/>
          <w:b/>
          <w:bCs/>
          <w:i/>
          <w:iCs/>
          <w:lang w:val="en-US" w:eastAsia="zh-CN"/>
        </w:rPr>
        <w:t>the beneficiaries</w:t>
      </w:r>
      <w:r w:rsidR="002B424B">
        <w:rPr>
          <w:rFonts w:ascii="Trebuchet MS" w:hAnsi="Trebuchet MS"/>
          <w:b/>
          <w:bCs/>
          <w:i/>
          <w:iCs/>
          <w:lang w:val="en-US" w:eastAsia="zh-CN"/>
        </w:rPr>
        <w:t>,</w:t>
      </w:r>
      <w:r w:rsidR="00A52BA3" w:rsidRPr="00223BB0">
        <w:rPr>
          <w:rFonts w:ascii="Trebuchet MS" w:hAnsi="Trebuchet MS"/>
          <w:i/>
          <w:iCs/>
          <w:lang w:val="en-US" w:eastAsia="zh-CN"/>
        </w:rPr>
        <w:t xml:space="preserve"> as well as the </w:t>
      </w:r>
      <w:r w:rsidR="00A52BA3" w:rsidRPr="00223BB0">
        <w:rPr>
          <w:rFonts w:ascii="Trebuchet MS" w:hAnsi="Trebuchet MS"/>
          <w:b/>
          <w:bCs/>
          <w:i/>
          <w:iCs/>
          <w:lang w:val="en-US" w:eastAsia="zh-CN"/>
        </w:rPr>
        <w:t>level of the risk identified by previous management verifications and audits</w:t>
      </w:r>
      <w:r w:rsidR="00A52BA3" w:rsidRPr="00223BB0">
        <w:rPr>
          <w:rFonts w:ascii="Trebuchet MS" w:hAnsi="Trebuchet MS"/>
          <w:i/>
          <w:iCs/>
          <w:lang w:val="en-US" w:eastAsia="zh-CN"/>
        </w:rPr>
        <w:t>. Management verifications should be proportionate to the risks resulting from that risk assessment and audits should be proportionate to the level of risk to the budget of the Union</w:t>
      </w:r>
      <w:r w:rsidR="00956875">
        <w:rPr>
          <w:rFonts w:ascii="Trebuchet MS" w:hAnsi="Trebuchet MS"/>
          <w:lang w:val="en-US" w:eastAsia="zh-CN"/>
        </w:rPr>
        <w:t xml:space="preserve"> -</w:t>
      </w:r>
      <w:r>
        <w:rPr>
          <w:rFonts w:ascii="Trebuchet MS" w:hAnsi="Trebuchet MS"/>
          <w:lang w:val="en-US" w:eastAsia="zh-CN"/>
        </w:rPr>
        <w:t xml:space="preserve"> the </w:t>
      </w:r>
      <w:proofErr w:type="spellStart"/>
      <w:r>
        <w:rPr>
          <w:rFonts w:ascii="Trebuchet MS" w:hAnsi="Trebuchet MS"/>
          <w:lang w:val="en-US" w:eastAsia="zh-CN"/>
        </w:rPr>
        <w:t>Programme</w:t>
      </w:r>
      <w:proofErr w:type="spellEnd"/>
      <w:r>
        <w:rPr>
          <w:rFonts w:ascii="Trebuchet MS" w:hAnsi="Trebuchet MS"/>
          <w:lang w:val="en-US" w:eastAsia="zh-CN"/>
        </w:rPr>
        <w:t xml:space="preserve"> authorities have drawn up the present methodology, which will be submitted for approval to the Monitoring Committee, as an annex to the Description of management and control systems.</w:t>
      </w:r>
    </w:p>
    <w:p w14:paraId="7A78D8B1" w14:textId="091E03AE" w:rsidR="00D954BD" w:rsidRPr="001C1150" w:rsidRDefault="00D954BD" w:rsidP="00D954BD">
      <w:pPr>
        <w:rPr>
          <w:rFonts w:ascii="Trebuchet MS" w:hAnsi="Trebuchet MS"/>
          <w:lang w:val="en-US" w:eastAsia="zh-CN"/>
        </w:rPr>
      </w:pPr>
    </w:p>
    <w:p w14:paraId="5F7FD18C" w14:textId="761BBCF6" w:rsidR="00D954BD" w:rsidRPr="001C1150" w:rsidRDefault="00D954BD" w:rsidP="006C3821">
      <w:pPr>
        <w:pStyle w:val="Heading3"/>
        <w:numPr>
          <w:ilvl w:val="0"/>
          <w:numId w:val="8"/>
        </w:numPr>
        <w:rPr>
          <w:sz w:val="22"/>
          <w:szCs w:val="22"/>
        </w:rPr>
      </w:pPr>
      <w:bookmarkStart w:id="1" w:name="_Toc125098554"/>
      <w:r w:rsidRPr="001C1150">
        <w:rPr>
          <w:sz w:val="22"/>
          <w:szCs w:val="22"/>
        </w:rPr>
        <w:t>Specific focus on prevention and trainings</w:t>
      </w:r>
      <w:bookmarkEnd w:id="1"/>
    </w:p>
    <w:p w14:paraId="59F88F91" w14:textId="09B56073" w:rsidR="0028619B" w:rsidRPr="001C1150" w:rsidRDefault="0028619B" w:rsidP="00DD3150">
      <w:pPr>
        <w:ind w:firstLine="360"/>
        <w:jc w:val="both"/>
        <w:rPr>
          <w:rFonts w:ascii="Trebuchet MS" w:hAnsi="Trebuchet MS"/>
          <w:lang w:val="en-US" w:eastAsia="zh-CN"/>
        </w:rPr>
      </w:pPr>
      <w:r w:rsidRPr="001C1150">
        <w:rPr>
          <w:rFonts w:ascii="Trebuchet MS" w:hAnsi="Trebuchet MS"/>
          <w:lang w:val="en-US" w:eastAsia="zh-CN"/>
        </w:rPr>
        <w:t xml:space="preserve">In order to have an efficient management </w:t>
      </w:r>
      <w:r w:rsidR="00F92F91" w:rsidRPr="001C1150">
        <w:rPr>
          <w:rFonts w:ascii="Trebuchet MS" w:hAnsi="Trebuchet MS"/>
          <w:lang w:val="en-US" w:eastAsia="zh-CN"/>
        </w:rPr>
        <w:t>and</w:t>
      </w:r>
      <w:r w:rsidRPr="001C1150">
        <w:rPr>
          <w:rFonts w:ascii="Trebuchet MS" w:hAnsi="Trebuchet MS"/>
          <w:lang w:val="en-US" w:eastAsia="zh-CN"/>
        </w:rPr>
        <w:t xml:space="preserve"> control </w:t>
      </w:r>
      <w:r w:rsidR="00F92F91" w:rsidRPr="001C1150">
        <w:rPr>
          <w:rFonts w:ascii="Trebuchet MS" w:hAnsi="Trebuchet MS"/>
          <w:lang w:val="en-US" w:eastAsia="zh-CN"/>
        </w:rPr>
        <w:t xml:space="preserve">system </w:t>
      </w:r>
      <w:r w:rsidRPr="001C1150">
        <w:rPr>
          <w:rFonts w:ascii="Trebuchet MS" w:hAnsi="Trebuchet MS"/>
          <w:lang w:val="en-US" w:eastAsia="zh-CN"/>
        </w:rPr>
        <w:t xml:space="preserve">at the level of the </w:t>
      </w:r>
      <w:proofErr w:type="spellStart"/>
      <w:r w:rsidRPr="001C1150">
        <w:rPr>
          <w:rFonts w:ascii="Trebuchet MS" w:hAnsi="Trebuchet MS"/>
          <w:lang w:val="en-US" w:eastAsia="zh-CN"/>
        </w:rPr>
        <w:t>programme</w:t>
      </w:r>
      <w:proofErr w:type="spellEnd"/>
      <w:r w:rsidRPr="001C1150">
        <w:rPr>
          <w:rFonts w:ascii="Trebuchet MS" w:hAnsi="Trebuchet MS"/>
          <w:lang w:val="en-US" w:eastAsia="zh-CN"/>
        </w:rPr>
        <w:t>, the structures involved in management verifications</w:t>
      </w:r>
      <w:r w:rsidR="00956875" w:rsidRPr="001C1150">
        <w:rPr>
          <w:rFonts w:ascii="Trebuchet MS" w:hAnsi="Trebuchet MS"/>
          <w:lang w:val="en-US" w:eastAsia="zh-CN"/>
        </w:rPr>
        <w:t>,</w:t>
      </w:r>
      <w:r w:rsidRPr="001C1150">
        <w:rPr>
          <w:rFonts w:ascii="Trebuchet MS" w:hAnsi="Trebuchet MS"/>
          <w:lang w:val="en-US" w:eastAsia="zh-CN"/>
        </w:rPr>
        <w:t xml:space="preserve"> as well as MA, NA and JS</w:t>
      </w:r>
      <w:r w:rsidR="00956875" w:rsidRPr="001C1150">
        <w:rPr>
          <w:rFonts w:ascii="Trebuchet MS" w:hAnsi="Trebuchet MS"/>
          <w:lang w:val="en-US" w:eastAsia="zh-CN"/>
        </w:rPr>
        <w:t>,</w:t>
      </w:r>
      <w:r w:rsidRPr="001C1150">
        <w:rPr>
          <w:rFonts w:ascii="Trebuchet MS" w:hAnsi="Trebuchet MS"/>
          <w:lang w:val="en-US" w:eastAsia="zh-CN"/>
        </w:rPr>
        <w:t xml:space="preserve"> have been continuously involved in </w:t>
      </w:r>
      <w:r w:rsidR="005169FA" w:rsidRPr="001C1150">
        <w:rPr>
          <w:rFonts w:ascii="Trebuchet MS" w:hAnsi="Trebuchet MS"/>
          <w:lang w:val="en-US" w:eastAsia="zh-CN"/>
        </w:rPr>
        <w:t>exchange</w:t>
      </w:r>
      <w:r w:rsidR="001C6D4C" w:rsidRPr="001C1150">
        <w:rPr>
          <w:rFonts w:ascii="Trebuchet MS" w:hAnsi="Trebuchet MS"/>
          <w:lang w:val="en-US" w:eastAsia="zh-CN"/>
        </w:rPr>
        <w:t>s</w:t>
      </w:r>
      <w:r w:rsidR="005169FA" w:rsidRPr="001C1150">
        <w:rPr>
          <w:rFonts w:ascii="Trebuchet MS" w:hAnsi="Trebuchet MS"/>
          <w:lang w:val="en-US" w:eastAsia="zh-CN"/>
        </w:rPr>
        <w:t xml:space="preserve"> with other </w:t>
      </w:r>
      <w:proofErr w:type="spellStart"/>
      <w:r w:rsidR="005169FA" w:rsidRPr="001C1150">
        <w:rPr>
          <w:rFonts w:ascii="Trebuchet MS" w:hAnsi="Trebuchet MS"/>
          <w:lang w:val="en-US" w:eastAsia="zh-CN"/>
        </w:rPr>
        <w:t>programmes</w:t>
      </w:r>
      <w:proofErr w:type="spellEnd"/>
      <w:r w:rsidR="001C6D4C" w:rsidRPr="001C1150">
        <w:rPr>
          <w:rFonts w:ascii="Trebuchet MS" w:hAnsi="Trebuchet MS"/>
          <w:lang w:val="en-US" w:eastAsia="zh-CN"/>
        </w:rPr>
        <w:t>, including</w:t>
      </w:r>
      <w:r w:rsidR="005169FA" w:rsidRPr="001C1150">
        <w:rPr>
          <w:rFonts w:ascii="Trebuchet MS" w:hAnsi="Trebuchet MS"/>
          <w:lang w:val="en-US" w:eastAsia="zh-CN"/>
        </w:rPr>
        <w:t xml:space="preserve"> through participation in the INTERACT HIT working group </w:t>
      </w:r>
      <w:r w:rsidR="001C6D4C" w:rsidRPr="001C1150">
        <w:rPr>
          <w:rFonts w:ascii="Trebuchet MS" w:hAnsi="Trebuchet MS"/>
          <w:lang w:val="en-US" w:eastAsia="zh-CN"/>
        </w:rPr>
        <w:t>and other meetings related to</w:t>
      </w:r>
      <w:r w:rsidR="005169FA" w:rsidRPr="001C1150">
        <w:rPr>
          <w:rFonts w:ascii="Trebuchet MS" w:hAnsi="Trebuchet MS"/>
          <w:lang w:val="en-US" w:eastAsia="zh-CN"/>
        </w:rPr>
        <w:t xml:space="preserve"> risk-based management verifications.</w:t>
      </w:r>
      <w:r w:rsidR="001C6D4C" w:rsidRPr="001C1150">
        <w:rPr>
          <w:rFonts w:ascii="Trebuchet MS" w:hAnsi="Trebuchet MS"/>
          <w:lang w:val="en-US" w:eastAsia="zh-CN"/>
        </w:rPr>
        <w:t xml:space="preserve"> </w:t>
      </w:r>
    </w:p>
    <w:p w14:paraId="3AD7AEBD" w14:textId="0E41C810" w:rsidR="001C6D4C" w:rsidRPr="001C1150" w:rsidRDefault="001C6D4C" w:rsidP="00DD3150">
      <w:pPr>
        <w:ind w:firstLine="360"/>
        <w:jc w:val="both"/>
        <w:rPr>
          <w:rFonts w:ascii="Trebuchet MS" w:hAnsi="Trebuchet MS"/>
          <w:lang w:val="en-US" w:eastAsia="zh-CN"/>
        </w:rPr>
      </w:pPr>
      <w:r w:rsidRPr="001C1150">
        <w:rPr>
          <w:rFonts w:ascii="Trebuchet MS" w:hAnsi="Trebuchet MS"/>
          <w:lang w:val="en-US" w:eastAsia="zh-CN"/>
        </w:rPr>
        <w:t>Also, an analysis of all data related to errors, irregularities and outcomes of audit missions has been done and the results have been discussed and considered in the elaboration of the present methodology.</w:t>
      </w:r>
    </w:p>
    <w:p w14:paraId="0CACFCB3" w14:textId="71B55108" w:rsidR="001C6D4C" w:rsidRPr="001C1150" w:rsidRDefault="001C6D4C" w:rsidP="00DD3150">
      <w:pPr>
        <w:ind w:firstLine="360"/>
        <w:jc w:val="both"/>
        <w:rPr>
          <w:rFonts w:ascii="Trebuchet MS" w:hAnsi="Trebuchet MS"/>
          <w:lang w:val="en-US" w:eastAsia="zh-CN"/>
        </w:rPr>
      </w:pPr>
      <w:r w:rsidRPr="001C1150">
        <w:rPr>
          <w:rFonts w:ascii="Trebuchet MS" w:hAnsi="Trebuchet MS"/>
          <w:lang w:val="en-US" w:eastAsia="zh-CN"/>
        </w:rPr>
        <w:t xml:space="preserve">In order to ensure </w:t>
      </w:r>
      <w:proofErr w:type="gramStart"/>
      <w:r w:rsidRPr="001C1150">
        <w:rPr>
          <w:rFonts w:ascii="Trebuchet MS" w:hAnsi="Trebuchet MS"/>
          <w:lang w:val="en-US" w:eastAsia="zh-CN"/>
        </w:rPr>
        <w:t>an</w:t>
      </w:r>
      <w:proofErr w:type="gramEnd"/>
      <w:r w:rsidRPr="001C1150">
        <w:rPr>
          <w:rFonts w:ascii="Trebuchet MS" w:hAnsi="Trebuchet MS"/>
          <w:lang w:val="en-US" w:eastAsia="zh-CN"/>
        </w:rPr>
        <w:t xml:space="preserve"> unitary approach and a common understanding at the level of all </w:t>
      </w:r>
      <w:proofErr w:type="spellStart"/>
      <w:r w:rsidRPr="001C1150">
        <w:rPr>
          <w:rFonts w:ascii="Trebuchet MS" w:hAnsi="Trebuchet MS"/>
          <w:lang w:val="en-US" w:eastAsia="zh-CN"/>
        </w:rPr>
        <w:t>programme</w:t>
      </w:r>
      <w:proofErr w:type="spellEnd"/>
      <w:r w:rsidRPr="001C1150">
        <w:rPr>
          <w:rFonts w:ascii="Trebuchet MS" w:hAnsi="Trebuchet MS"/>
          <w:lang w:val="en-US" w:eastAsia="zh-CN"/>
        </w:rPr>
        <w:t xml:space="preserve"> bodies involved in the management verifications, the MA has organized o</w:t>
      </w:r>
      <w:r w:rsidR="00956875" w:rsidRPr="001C1150">
        <w:rPr>
          <w:rFonts w:ascii="Trebuchet MS" w:hAnsi="Trebuchet MS"/>
          <w:lang w:val="en-US" w:eastAsia="zh-CN"/>
        </w:rPr>
        <w:t>n</w:t>
      </w:r>
      <w:r w:rsidRPr="001C1150">
        <w:rPr>
          <w:rFonts w:ascii="Trebuchet MS" w:hAnsi="Trebuchet MS"/>
          <w:lang w:val="en-US" w:eastAsia="zh-CN"/>
        </w:rPr>
        <w:t xml:space="preserve"> 5-6 December 2022 a first preliminary meeting with the Serbian NA and Serbian controllers on the key principles of risk-based management verifications.</w:t>
      </w:r>
    </w:p>
    <w:p w14:paraId="53F29D7D" w14:textId="7B3B0139" w:rsidR="00183856" w:rsidRPr="001C1150" w:rsidRDefault="00474D9F" w:rsidP="004A133C">
      <w:pPr>
        <w:ind w:firstLine="360"/>
        <w:jc w:val="both"/>
        <w:rPr>
          <w:rFonts w:ascii="Trebuchet MS" w:hAnsi="Trebuchet MS"/>
          <w:lang w:val="en-US" w:eastAsia="zh-CN"/>
        </w:rPr>
      </w:pPr>
      <w:r w:rsidRPr="001C1150">
        <w:rPr>
          <w:rFonts w:ascii="Trebuchet MS" w:hAnsi="Trebuchet MS"/>
          <w:lang w:val="en-US" w:eastAsia="zh-CN"/>
        </w:rPr>
        <w:t>Moreover, d</w:t>
      </w:r>
      <w:r w:rsidR="00183856" w:rsidRPr="001C1150">
        <w:rPr>
          <w:rFonts w:ascii="Trebuchet MS" w:hAnsi="Trebuchet MS"/>
          <w:lang w:val="en-US" w:eastAsia="zh-CN"/>
        </w:rPr>
        <w:t xml:space="preserve">uring the entire programming period the </w:t>
      </w:r>
      <w:proofErr w:type="spellStart"/>
      <w:r w:rsidR="00183856" w:rsidRPr="001C1150">
        <w:rPr>
          <w:rFonts w:ascii="Trebuchet MS" w:hAnsi="Trebuchet MS"/>
          <w:lang w:val="en-US" w:eastAsia="zh-CN"/>
        </w:rPr>
        <w:t>programme</w:t>
      </w:r>
      <w:proofErr w:type="spellEnd"/>
      <w:r w:rsidR="00183856" w:rsidRPr="001C1150">
        <w:rPr>
          <w:rFonts w:ascii="Trebuchet MS" w:hAnsi="Trebuchet MS"/>
          <w:lang w:val="en-US" w:eastAsia="zh-CN"/>
        </w:rPr>
        <w:t xml:space="preserve"> bodies shall enhance the administrative capacity necessary for the coordination, management and implementation of EU assistance. Thus, the staff shall attend trainings in the fields of </w:t>
      </w:r>
      <w:r w:rsidR="004A133C" w:rsidRPr="001C1150">
        <w:rPr>
          <w:rFonts w:ascii="Trebuchet MS" w:hAnsi="Trebuchet MS"/>
          <w:lang w:val="en-US" w:eastAsia="zh-CN"/>
        </w:rPr>
        <w:t>management of the</w:t>
      </w:r>
      <w:r w:rsidR="00183856" w:rsidRPr="001C1150">
        <w:rPr>
          <w:rFonts w:ascii="Trebuchet MS" w:hAnsi="Trebuchet MS"/>
          <w:lang w:val="en-US" w:eastAsia="zh-CN"/>
        </w:rPr>
        <w:t xml:space="preserve"> EU </w:t>
      </w:r>
      <w:r w:rsidR="004A133C" w:rsidRPr="001C1150">
        <w:rPr>
          <w:rFonts w:ascii="Trebuchet MS" w:hAnsi="Trebuchet MS"/>
          <w:lang w:val="en-US" w:eastAsia="zh-CN"/>
        </w:rPr>
        <w:t>funds</w:t>
      </w:r>
      <w:r w:rsidR="00183856" w:rsidRPr="001C1150">
        <w:rPr>
          <w:rFonts w:ascii="Trebuchet MS" w:hAnsi="Trebuchet MS"/>
          <w:lang w:val="en-US" w:eastAsia="zh-CN"/>
        </w:rPr>
        <w:t xml:space="preserve">, </w:t>
      </w:r>
      <w:r w:rsidR="004A133C" w:rsidRPr="001C1150">
        <w:rPr>
          <w:rFonts w:ascii="Trebuchet MS" w:hAnsi="Trebuchet MS"/>
          <w:lang w:val="en-US" w:eastAsia="zh-CN"/>
        </w:rPr>
        <w:t>including f</w:t>
      </w:r>
      <w:r w:rsidR="00183856" w:rsidRPr="001C1150">
        <w:rPr>
          <w:rFonts w:ascii="Trebuchet MS" w:hAnsi="Trebuchet MS"/>
          <w:lang w:val="en-US" w:eastAsia="zh-CN"/>
        </w:rPr>
        <w:t xml:space="preserve">inancial management and control, </w:t>
      </w:r>
      <w:r w:rsidR="004A133C" w:rsidRPr="001C1150">
        <w:rPr>
          <w:rFonts w:ascii="Trebuchet MS" w:hAnsi="Trebuchet MS"/>
          <w:lang w:val="en-US" w:eastAsia="zh-CN"/>
        </w:rPr>
        <w:t>m</w:t>
      </w:r>
      <w:r w:rsidR="00183856" w:rsidRPr="001C1150">
        <w:rPr>
          <w:rFonts w:ascii="Trebuchet MS" w:hAnsi="Trebuchet MS"/>
          <w:lang w:val="en-US" w:eastAsia="zh-CN"/>
        </w:rPr>
        <w:t>anagement verificatio</w:t>
      </w:r>
      <w:r w:rsidR="004A133C" w:rsidRPr="001C1150">
        <w:rPr>
          <w:rFonts w:ascii="Trebuchet MS" w:hAnsi="Trebuchet MS"/>
          <w:lang w:val="en-US" w:eastAsia="zh-CN"/>
        </w:rPr>
        <w:t>ns and f</w:t>
      </w:r>
      <w:r w:rsidR="00183856" w:rsidRPr="001C1150">
        <w:rPr>
          <w:rFonts w:ascii="Trebuchet MS" w:hAnsi="Trebuchet MS"/>
          <w:lang w:val="en-US" w:eastAsia="zh-CN"/>
        </w:rPr>
        <w:t>inancial corrections</w:t>
      </w:r>
      <w:r w:rsidR="004A133C" w:rsidRPr="001C1150">
        <w:rPr>
          <w:rFonts w:ascii="Trebuchet MS" w:hAnsi="Trebuchet MS"/>
          <w:lang w:val="en-US" w:eastAsia="zh-CN"/>
        </w:rPr>
        <w:t xml:space="preserve">, identification and management of risks (including fraud risks), management and mitigation </w:t>
      </w:r>
      <w:r w:rsidR="00183856" w:rsidRPr="001C1150">
        <w:rPr>
          <w:rFonts w:ascii="Trebuchet MS" w:hAnsi="Trebuchet MS"/>
          <w:lang w:val="en-US" w:eastAsia="zh-CN"/>
        </w:rPr>
        <w:t>of irregularities and frauds</w:t>
      </w:r>
      <w:r w:rsidR="004A133C" w:rsidRPr="001C1150">
        <w:rPr>
          <w:rFonts w:ascii="Trebuchet MS" w:hAnsi="Trebuchet MS"/>
          <w:lang w:val="en-US" w:eastAsia="zh-CN"/>
        </w:rPr>
        <w:t>, etc.</w:t>
      </w:r>
    </w:p>
    <w:p w14:paraId="6CBF991D" w14:textId="4A8F1668" w:rsidR="0028619B" w:rsidRPr="001C1150" w:rsidRDefault="001C6D4C" w:rsidP="00DD3150">
      <w:pPr>
        <w:ind w:firstLine="360"/>
        <w:jc w:val="both"/>
        <w:rPr>
          <w:rFonts w:ascii="Trebuchet MS" w:hAnsi="Trebuchet MS"/>
          <w:lang w:val="en-US" w:eastAsia="zh-CN"/>
        </w:rPr>
      </w:pPr>
      <w:r w:rsidRPr="001C1150">
        <w:rPr>
          <w:rFonts w:ascii="Trebuchet MS" w:hAnsi="Trebuchet MS"/>
          <w:lang w:val="en-US" w:eastAsia="zh-CN"/>
        </w:rPr>
        <w:lastRenderedPageBreak/>
        <w:t xml:space="preserve">Moreover, after debates with the </w:t>
      </w:r>
      <w:proofErr w:type="spellStart"/>
      <w:r w:rsidRPr="001C1150">
        <w:rPr>
          <w:rFonts w:ascii="Trebuchet MS" w:hAnsi="Trebuchet MS"/>
          <w:lang w:val="en-US" w:eastAsia="zh-CN"/>
        </w:rPr>
        <w:t>Programme</w:t>
      </w:r>
      <w:proofErr w:type="spellEnd"/>
      <w:r w:rsidRPr="001C1150">
        <w:rPr>
          <w:rFonts w:ascii="Trebuchet MS" w:hAnsi="Trebuchet MS"/>
          <w:lang w:val="en-US" w:eastAsia="zh-CN"/>
        </w:rPr>
        <w:t xml:space="preserve"> Audit Authority on the present methodology </w:t>
      </w:r>
      <w:r w:rsidR="0028619B" w:rsidRPr="001C1150">
        <w:rPr>
          <w:rFonts w:ascii="Trebuchet MS" w:hAnsi="Trebuchet MS"/>
          <w:lang w:val="en-US" w:eastAsia="zh-CN"/>
        </w:rPr>
        <w:t>and discussion</w:t>
      </w:r>
      <w:r w:rsidRPr="001C1150">
        <w:rPr>
          <w:rFonts w:ascii="Trebuchet MS" w:hAnsi="Trebuchet MS"/>
          <w:lang w:val="en-US" w:eastAsia="zh-CN"/>
        </w:rPr>
        <w:t>s</w:t>
      </w:r>
      <w:r w:rsidR="0028619B" w:rsidRPr="001C1150">
        <w:rPr>
          <w:rFonts w:ascii="Trebuchet MS" w:hAnsi="Trebuchet MS"/>
          <w:lang w:val="en-US" w:eastAsia="zh-CN"/>
        </w:rPr>
        <w:t xml:space="preserve"> of risk assessment and draft methodology </w:t>
      </w:r>
      <w:r w:rsidRPr="001C1150">
        <w:rPr>
          <w:rFonts w:ascii="Trebuchet MS" w:hAnsi="Trebuchet MS"/>
          <w:lang w:val="en-US" w:eastAsia="zh-CN"/>
        </w:rPr>
        <w:t>with</w:t>
      </w:r>
      <w:r w:rsidR="0028619B" w:rsidRPr="001C1150">
        <w:rPr>
          <w:rFonts w:ascii="Trebuchet MS" w:hAnsi="Trebuchet MS"/>
          <w:lang w:val="en-US" w:eastAsia="zh-CN"/>
        </w:rPr>
        <w:t xml:space="preserve"> controllers</w:t>
      </w:r>
      <w:r w:rsidRPr="001C1150">
        <w:rPr>
          <w:rFonts w:ascii="Trebuchet MS" w:hAnsi="Trebuchet MS"/>
          <w:lang w:val="en-US" w:eastAsia="zh-CN"/>
        </w:rPr>
        <w:t>, the approval in the Monitoring Committee is needed, considering its strategic role in the 2021-2027 programming period.</w:t>
      </w:r>
    </w:p>
    <w:p w14:paraId="5B0BB4C8" w14:textId="6B234A0D" w:rsidR="00435730" w:rsidRPr="001C1150" w:rsidRDefault="00764C00" w:rsidP="00435730">
      <w:pPr>
        <w:spacing w:line="252" w:lineRule="auto"/>
        <w:ind w:firstLine="360"/>
        <w:jc w:val="both"/>
        <w:rPr>
          <w:rFonts w:ascii="Trebuchet MS" w:eastAsia="Times New Roman" w:hAnsi="Trebuchet MS"/>
        </w:rPr>
      </w:pPr>
      <w:r w:rsidRPr="001C1150">
        <w:rPr>
          <w:rFonts w:ascii="Trebuchet MS" w:hAnsi="Trebuchet MS"/>
          <w:lang w:val="en-US" w:eastAsia="zh-CN"/>
        </w:rPr>
        <w:t xml:space="preserve">Before the start of the implementation of the projects, the </w:t>
      </w:r>
      <w:proofErr w:type="spellStart"/>
      <w:r w:rsidRPr="001C1150">
        <w:rPr>
          <w:rFonts w:ascii="Trebuchet MS" w:hAnsi="Trebuchet MS"/>
          <w:lang w:val="en-US" w:eastAsia="zh-CN"/>
        </w:rPr>
        <w:t>programme</w:t>
      </w:r>
      <w:proofErr w:type="spellEnd"/>
      <w:r w:rsidRPr="001C1150">
        <w:rPr>
          <w:rFonts w:ascii="Trebuchet MS" w:hAnsi="Trebuchet MS"/>
          <w:lang w:val="en-US" w:eastAsia="zh-CN"/>
        </w:rPr>
        <w:t xml:space="preserve"> bodies will organize a series of training sessions for the beneficiaries, in order to </w:t>
      </w:r>
      <w:r w:rsidRPr="001C1150">
        <w:rPr>
          <w:rFonts w:ascii="Trebuchet MS" w:eastAsia="MS PGothic" w:hAnsi="Trebuchet MS" w:cs="Arial"/>
          <w:bCs/>
          <w:lang w:val="en-GB"/>
        </w:rPr>
        <w:t>reduce the risk of errors when reporting costs to the controllers</w:t>
      </w:r>
      <w:r w:rsidR="00956875" w:rsidRPr="001C1150">
        <w:rPr>
          <w:rFonts w:ascii="Trebuchet MS" w:eastAsia="MS PGothic" w:hAnsi="Trebuchet MS" w:cs="Arial"/>
          <w:bCs/>
          <w:lang w:val="en-GB"/>
        </w:rPr>
        <w:t>.</w:t>
      </w:r>
      <w:r w:rsidR="00D11613" w:rsidRPr="001C1150">
        <w:rPr>
          <w:rFonts w:ascii="Trebuchet MS" w:eastAsia="MS PGothic" w:hAnsi="Trebuchet MS" w:cs="Arial"/>
          <w:bCs/>
          <w:lang w:val="en-GB"/>
        </w:rPr>
        <w:t xml:space="preserve"> </w:t>
      </w:r>
      <w:r w:rsidR="00CD3C4F" w:rsidRPr="001C1150">
        <w:rPr>
          <w:rFonts w:ascii="Trebuchet MS" w:eastAsia="Times New Roman" w:hAnsi="Trebuchet MS"/>
        </w:rPr>
        <w:t>During the implementation period of the projects training sessions will be organized for the projects’ beneficiaries, as recommended in the Programme Evaluation Action Plan (2019).</w:t>
      </w:r>
      <w:r w:rsidR="00CD3C4F" w:rsidRPr="001C1150">
        <w:rPr>
          <w:rFonts w:ascii="Trebuchet MS" w:eastAsia="MS PGothic" w:hAnsi="Trebuchet MS" w:cs="Arial"/>
          <w:bCs/>
          <w:lang w:val="en-GB"/>
        </w:rPr>
        <w:t xml:space="preserve"> These training sessions shall focus in particular on</w:t>
      </w:r>
      <w:r w:rsidR="00CD3C4F" w:rsidRPr="001C1150">
        <w:rPr>
          <w:rFonts w:ascii="Trebuchet MS" w:eastAsia="Times New Roman" w:hAnsi="Trebuchet MS"/>
        </w:rPr>
        <w:t xml:space="preserve"> </w:t>
      </w:r>
      <w:r w:rsidR="00F438D6" w:rsidRPr="001C1150">
        <w:rPr>
          <w:rFonts w:ascii="Trebuchet MS" w:eastAsia="Times New Roman" w:hAnsi="Trebuchet MS"/>
        </w:rPr>
        <w:t xml:space="preserve">state-aid incidence, </w:t>
      </w:r>
      <w:r w:rsidR="00CD3C4F" w:rsidRPr="001C1150">
        <w:rPr>
          <w:rFonts w:ascii="Trebuchet MS" w:eastAsia="Times New Roman" w:hAnsi="Trebuchet MS"/>
        </w:rPr>
        <w:t>public procurement procedures</w:t>
      </w:r>
      <w:r w:rsidR="007D38BD" w:rsidRPr="001C1150">
        <w:rPr>
          <w:rFonts w:ascii="Trebuchet MS" w:eastAsia="Times New Roman" w:hAnsi="Trebuchet MS"/>
        </w:rPr>
        <w:t>, including conflict of interests, financial management and control, including anti-fraud measures.</w:t>
      </w:r>
    </w:p>
    <w:p w14:paraId="0A9EDF47" w14:textId="3D8E1B34" w:rsidR="00764C00" w:rsidRPr="001C1150" w:rsidRDefault="00764C00" w:rsidP="00DD3150">
      <w:pPr>
        <w:ind w:firstLine="360"/>
        <w:jc w:val="both"/>
        <w:rPr>
          <w:rFonts w:ascii="Trebuchet MS" w:hAnsi="Trebuchet MS"/>
          <w:lang w:val="en-US" w:eastAsia="zh-CN"/>
        </w:rPr>
      </w:pPr>
      <w:r w:rsidRPr="001C1150">
        <w:rPr>
          <w:rFonts w:ascii="Trebuchet MS" w:hAnsi="Trebuchet MS"/>
          <w:lang w:val="en-US" w:eastAsia="zh-CN"/>
        </w:rPr>
        <w:t xml:space="preserve">After the start of the projects’ implementation, the MA shall ensure a continuous collection of </w:t>
      </w:r>
      <w:r w:rsidRPr="001C1150">
        <w:rPr>
          <w:rFonts w:ascii="Trebuchet MS" w:eastAsia="Calibri" w:hAnsi="Trebuchet MS" w:cs="Trebuchet MS"/>
          <w:lang w:val="en-US"/>
        </w:rPr>
        <w:t>feedback from the controllers, authorizing unit personal and auditors, in order to update and improve the system.</w:t>
      </w:r>
    </w:p>
    <w:p w14:paraId="6CF00E60" w14:textId="7D755CE6" w:rsidR="00764C00" w:rsidRPr="001C1150" w:rsidRDefault="00764C00" w:rsidP="00F92F91">
      <w:pPr>
        <w:autoSpaceDE w:val="0"/>
        <w:autoSpaceDN w:val="0"/>
        <w:adjustRightInd w:val="0"/>
        <w:spacing w:before="120" w:after="120" w:line="240" w:lineRule="auto"/>
        <w:jc w:val="both"/>
        <w:rPr>
          <w:rFonts w:ascii="Trebuchet MS" w:eastAsia="MS PGothic" w:hAnsi="Trebuchet MS" w:cs="Arial"/>
          <w:bCs/>
          <w:lang w:val="en-GB"/>
        </w:rPr>
      </w:pPr>
      <w:r w:rsidRPr="001C1150">
        <w:rPr>
          <w:rFonts w:ascii="Trebuchet MS" w:eastAsia="Calibri" w:hAnsi="Trebuchet MS" w:cs="Trebuchet MS"/>
          <w:lang w:val="en-US"/>
        </w:rPr>
        <w:t xml:space="preserve">Moreover, through regular meetings, the MA </w:t>
      </w:r>
      <w:r w:rsidRPr="001C1150">
        <w:rPr>
          <w:rFonts w:ascii="Trebuchet MS" w:eastAsia="MS PGothic" w:hAnsi="Trebuchet MS" w:cs="Arial"/>
          <w:bCs/>
          <w:lang w:val="en-GB"/>
        </w:rPr>
        <w:t xml:space="preserve">will provide training and continuous guidance to the controllers, in order to address specific issues and risks related to their activity. </w:t>
      </w:r>
    </w:p>
    <w:p w14:paraId="60B6F28C" w14:textId="77777777" w:rsidR="00D954BD" w:rsidRPr="001C1150" w:rsidRDefault="00D954BD" w:rsidP="00143E6A">
      <w:pPr>
        <w:autoSpaceDE w:val="0"/>
        <w:autoSpaceDN w:val="0"/>
        <w:adjustRightInd w:val="0"/>
        <w:spacing w:before="120" w:after="120" w:line="240" w:lineRule="auto"/>
        <w:jc w:val="both"/>
        <w:rPr>
          <w:rFonts w:ascii="Trebuchet MS" w:eastAsia="Calibri" w:hAnsi="Trebuchet MS" w:cs="Trebuchet MS"/>
          <w:lang w:val="en-US"/>
        </w:rPr>
      </w:pPr>
    </w:p>
    <w:p w14:paraId="753AF4F9" w14:textId="22650EB3" w:rsidR="00980F38" w:rsidRPr="001C1150" w:rsidRDefault="00980F38" w:rsidP="00980F38">
      <w:pPr>
        <w:pStyle w:val="Heading3"/>
        <w:numPr>
          <w:ilvl w:val="0"/>
          <w:numId w:val="8"/>
        </w:numPr>
        <w:rPr>
          <w:sz w:val="22"/>
          <w:szCs w:val="22"/>
        </w:rPr>
      </w:pPr>
      <w:bookmarkStart w:id="2" w:name="_Toc125098555"/>
      <w:r w:rsidRPr="001C1150">
        <w:rPr>
          <w:sz w:val="22"/>
          <w:szCs w:val="22"/>
        </w:rPr>
        <w:t>Risk assessment &amp; mitigation measures</w:t>
      </w:r>
      <w:bookmarkEnd w:id="2"/>
      <w:r w:rsidRPr="001C1150">
        <w:rPr>
          <w:sz w:val="22"/>
          <w:szCs w:val="22"/>
        </w:rPr>
        <w:t xml:space="preserve"> </w:t>
      </w:r>
    </w:p>
    <w:p w14:paraId="31BA7BF9" w14:textId="3F2B7F1D" w:rsidR="00793F19" w:rsidRPr="001C1150" w:rsidRDefault="009D1CBC" w:rsidP="005A5BBD">
      <w:pPr>
        <w:autoSpaceDE w:val="0"/>
        <w:autoSpaceDN w:val="0"/>
        <w:adjustRightInd w:val="0"/>
        <w:spacing w:before="120" w:after="120" w:line="240" w:lineRule="auto"/>
        <w:ind w:firstLine="360"/>
        <w:jc w:val="both"/>
        <w:rPr>
          <w:rFonts w:ascii="Trebuchet MS" w:eastAsia="Calibri" w:hAnsi="Trebuchet MS" w:cs="Trebuchet MS"/>
          <w:lang w:val="en-US"/>
        </w:rPr>
      </w:pPr>
      <w:r w:rsidRPr="001C1150">
        <w:rPr>
          <w:rFonts w:ascii="Trebuchet MS" w:eastAsia="Calibri" w:hAnsi="Trebuchet MS" w:cs="Trebuchet MS"/>
          <w:lang w:val="en-US"/>
        </w:rPr>
        <w:t xml:space="preserve">The </w:t>
      </w:r>
      <w:r w:rsidRPr="001C1150">
        <w:rPr>
          <w:rFonts w:ascii="Trebuchet MS" w:eastAsia="Calibri" w:hAnsi="Trebuchet MS" w:cs="Trebuchet MS"/>
          <w:i/>
          <w:iCs/>
          <w:lang w:val="en-US"/>
        </w:rPr>
        <w:t>e</w:t>
      </w:r>
      <w:r w:rsidR="005A5BBD" w:rsidRPr="001C1150">
        <w:rPr>
          <w:rFonts w:ascii="Trebuchet MS" w:eastAsia="Calibri" w:hAnsi="Trebuchet MS" w:cs="Trebuchet MS"/>
          <w:i/>
          <w:iCs/>
          <w:lang w:val="en-US"/>
        </w:rPr>
        <w:t>nhanced proportionate arrangements</w:t>
      </w:r>
      <w:r w:rsidR="005A5BBD" w:rsidRPr="001C1150">
        <w:rPr>
          <w:rFonts w:ascii="Trebuchet MS" w:eastAsia="Calibri" w:hAnsi="Trebuchet MS" w:cs="Trebuchet MS"/>
          <w:lang w:val="en-US"/>
        </w:rPr>
        <w:t xml:space="preserve"> applicable for the 2021-2027 programming period</w:t>
      </w:r>
      <w:r w:rsidR="00793F19" w:rsidRPr="001C1150">
        <w:rPr>
          <w:rFonts w:ascii="Trebuchet MS" w:eastAsia="Calibri" w:hAnsi="Trebuchet MS" w:cs="Trebuchet MS"/>
          <w:lang w:val="en-US"/>
        </w:rPr>
        <w:t xml:space="preserve"> is </w:t>
      </w:r>
      <w:r w:rsidRPr="001C1150">
        <w:rPr>
          <w:rFonts w:ascii="Trebuchet MS" w:eastAsia="Calibri" w:hAnsi="Trebuchet MS" w:cs="Trebuchet MS"/>
          <w:lang w:val="en-US"/>
        </w:rPr>
        <w:t xml:space="preserve">based on </w:t>
      </w:r>
      <w:r w:rsidR="005A5BBD" w:rsidRPr="001C1150">
        <w:rPr>
          <w:rFonts w:ascii="Trebuchet MS" w:eastAsia="Calibri" w:hAnsi="Trebuchet MS" w:cs="Trebuchet MS"/>
          <w:lang w:val="en-US"/>
        </w:rPr>
        <w:t>the reliance on national management systems</w:t>
      </w:r>
      <w:r w:rsidR="00793F19" w:rsidRPr="001C1150">
        <w:rPr>
          <w:rFonts w:ascii="Trebuchet MS" w:eastAsia="Calibri" w:hAnsi="Trebuchet MS" w:cs="Trebuchet MS"/>
          <w:lang w:val="en-US"/>
        </w:rPr>
        <w:t xml:space="preserve">. </w:t>
      </w:r>
    </w:p>
    <w:p w14:paraId="643EEACD" w14:textId="4FBFD483" w:rsidR="00793F19" w:rsidRPr="001C1150" w:rsidRDefault="006E0717" w:rsidP="005A5BBD">
      <w:pPr>
        <w:autoSpaceDE w:val="0"/>
        <w:autoSpaceDN w:val="0"/>
        <w:adjustRightInd w:val="0"/>
        <w:spacing w:before="120" w:after="120" w:line="240" w:lineRule="auto"/>
        <w:ind w:firstLine="360"/>
        <w:jc w:val="both"/>
        <w:rPr>
          <w:rFonts w:ascii="Trebuchet MS" w:eastAsia="Calibri" w:hAnsi="Trebuchet MS" w:cs="Trebuchet MS"/>
          <w:lang w:val="en-US"/>
        </w:rPr>
      </w:pPr>
      <w:r w:rsidRPr="001C1150">
        <w:rPr>
          <w:rFonts w:ascii="Trebuchet MS" w:eastAsia="Calibri" w:hAnsi="Trebuchet MS" w:cs="Trebuchet MS"/>
          <w:lang w:val="en-US"/>
        </w:rPr>
        <w:t xml:space="preserve">A </w:t>
      </w:r>
      <w:r w:rsidR="005A5BBD" w:rsidRPr="001C1150">
        <w:rPr>
          <w:rFonts w:ascii="Trebuchet MS" w:eastAsia="Calibri" w:hAnsi="Trebuchet MS" w:cs="Trebuchet MS"/>
          <w:lang w:val="en-US"/>
        </w:rPr>
        <w:t xml:space="preserve">good track record </w:t>
      </w:r>
      <w:r w:rsidRPr="001C1150">
        <w:rPr>
          <w:rFonts w:ascii="Trebuchet MS" w:eastAsia="Calibri" w:hAnsi="Trebuchet MS" w:cs="Trebuchet MS"/>
          <w:lang w:val="en-US"/>
        </w:rPr>
        <w:t xml:space="preserve">of </w:t>
      </w:r>
      <w:r w:rsidR="00793F19" w:rsidRPr="001C1150">
        <w:rPr>
          <w:rFonts w:ascii="Trebuchet MS" w:eastAsia="Calibri" w:hAnsi="Trebuchet MS" w:cs="Trebuchet MS"/>
          <w:lang w:val="en-US"/>
        </w:rPr>
        <w:t xml:space="preserve">a reliable functioning of the </w:t>
      </w:r>
      <w:r w:rsidR="005A5BBD" w:rsidRPr="001C1150">
        <w:rPr>
          <w:rFonts w:ascii="Trebuchet MS" w:eastAsia="Calibri" w:hAnsi="Trebuchet MS" w:cs="Trebuchet MS"/>
          <w:lang w:val="en-US"/>
        </w:rPr>
        <w:t>Management and Control System</w:t>
      </w:r>
      <w:r w:rsidRPr="001C1150">
        <w:rPr>
          <w:rFonts w:ascii="Trebuchet MS" w:eastAsia="Calibri" w:hAnsi="Trebuchet MS" w:cs="Trebuchet MS"/>
          <w:lang w:val="en-US"/>
        </w:rPr>
        <w:t xml:space="preserve">s and full </w:t>
      </w:r>
      <w:r w:rsidR="005A5BBD" w:rsidRPr="001C1150">
        <w:rPr>
          <w:rFonts w:ascii="Trebuchet MS" w:eastAsia="Calibri" w:hAnsi="Trebuchet MS" w:cs="Trebuchet MS"/>
          <w:lang w:val="en-US"/>
        </w:rPr>
        <w:t>participation in European Public Prosecutor Office (EPPO) framework</w:t>
      </w:r>
      <w:r w:rsidRPr="001C1150">
        <w:rPr>
          <w:rFonts w:ascii="Trebuchet MS" w:eastAsia="Calibri" w:hAnsi="Trebuchet MS" w:cs="Trebuchet MS"/>
          <w:lang w:val="en-US"/>
        </w:rPr>
        <w:t xml:space="preserve">, </w:t>
      </w:r>
      <w:r w:rsidR="00423B12" w:rsidRPr="001C1150">
        <w:rPr>
          <w:rFonts w:ascii="Trebuchet MS" w:eastAsia="Calibri" w:hAnsi="Trebuchet MS" w:cs="Trebuchet MS"/>
          <w:lang w:val="en-US"/>
        </w:rPr>
        <w:t>enabl</w:t>
      </w:r>
      <w:r w:rsidR="009D1CBC" w:rsidRPr="001C1150">
        <w:rPr>
          <w:rFonts w:ascii="Trebuchet MS" w:eastAsia="Calibri" w:hAnsi="Trebuchet MS" w:cs="Trebuchet MS"/>
          <w:lang w:val="en-US"/>
        </w:rPr>
        <w:t xml:space="preserve">es </w:t>
      </w:r>
      <w:r w:rsidR="00423B12" w:rsidRPr="001C1150">
        <w:rPr>
          <w:rFonts w:ascii="Trebuchet MS" w:eastAsia="Calibri" w:hAnsi="Trebuchet MS" w:cs="Trebuchet MS"/>
          <w:lang w:val="en-US"/>
        </w:rPr>
        <w:t xml:space="preserve">the application of </w:t>
      </w:r>
      <w:r w:rsidR="00423B12" w:rsidRPr="001C1150">
        <w:rPr>
          <w:rFonts w:ascii="Trebuchet MS" w:eastAsia="Calibri" w:hAnsi="Trebuchet MS" w:cs="Trebuchet MS"/>
          <w:i/>
          <w:iCs/>
          <w:lang w:val="en-US"/>
        </w:rPr>
        <w:t>single audit principle</w:t>
      </w:r>
      <w:r w:rsidRPr="001C1150">
        <w:rPr>
          <w:rFonts w:ascii="Trebuchet MS" w:eastAsia="Calibri" w:hAnsi="Trebuchet MS" w:cs="Trebuchet MS"/>
          <w:i/>
          <w:iCs/>
          <w:lang w:val="en-US"/>
        </w:rPr>
        <w:t xml:space="preserve">, </w:t>
      </w:r>
      <w:r w:rsidRPr="001C1150">
        <w:rPr>
          <w:rFonts w:ascii="Trebuchet MS" w:eastAsia="Calibri" w:hAnsi="Trebuchet MS" w:cs="Trebuchet MS"/>
          <w:lang w:val="en-US"/>
        </w:rPr>
        <w:t>established</w:t>
      </w:r>
      <w:r w:rsidR="009D1CBC" w:rsidRPr="001C1150">
        <w:rPr>
          <w:rFonts w:ascii="Trebuchet MS" w:eastAsia="Calibri" w:hAnsi="Trebuchet MS" w:cs="Trebuchet MS"/>
          <w:lang w:val="en-US"/>
        </w:rPr>
        <w:t xml:space="preserve"> </w:t>
      </w:r>
      <w:r w:rsidR="00BB5A93" w:rsidRPr="001C1150">
        <w:rPr>
          <w:rFonts w:ascii="Trebuchet MS" w:eastAsia="Calibri" w:hAnsi="Trebuchet MS" w:cs="Trebuchet MS"/>
          <w:lang w:val="en-US"/>
        </w:rPr>
        <w:t xml:space="preserve">in accordance with the provisions of article 80 of Regulation 2021/ 1060 (CPR), </w:t>
      </w:r>
      <w:r w:rsidR="009D1CBC" w:rsidRPr="001C1150">
        <w:rPr>
          <w:rFonts w:ascii="Trebuchet MS" w:eastAsia="Calibri" w:hAnsi="Trebuchet MS" w:cs="Trebuchet MS"/>
          <w:lang w:val="en-US"/>
        </w:rPr>
        <w:t>in order</w:t>
      </w:r>
      <w:r w:rsidR="00423B12" w:rsidRPr="001C1150">
        <w:rPr>
          <w:rFonts w:ascii="Trebuchet MS" w:eastAsia="Calibri" w:hAnsi="Trebuchet MS" w:cs="Trebuchet MS"/>
          <w:lang w:val="en-US"/>
        </w:rPr>
        <w:t xml:space="preserve"> to avoid duplication of audits and management verifications of the same expenditure</w:t>
      </w:r>
      <w:r w:rsidR="00793F19" w:rsidRPr="001C1150">
        <w:rPr>
          <w:rFonts w:ascii="Trebuchet MS" w:eastAsia="Calibri" w:hAnsi="Trebuchet MS" w:cs="Trebuchet MS"/>
          <w:lang w:val="en-US"/>
        </w:rPr>
        <w:t xml:space="preserve">. </w:t>
      </w:r>
    </w:p>
    <w:p w14:paraId="19F1B648" w14:textId="6E3AE3B8" w:rsidR="005A5BBD" w:rsidRPr="001C1150" w:rsidRDefault="009D1CBC" w:rsidP="005A5BBD">
      <w:pPr>
        <w:autoSpaceDE w:val="0"/>
        <w:autoSpaceDN w:val="0"/>
        <w:adjustRightInd w:val="0"/>
        <w:spacing w:before="120" w:after="120" w:line="240" w:lineRule="auto"/>
        <w:ind w:firstLine="360"/>
        <w:jc w:val="both"/>
        <w:rPr>
          <w:rFonts w:ascii="Trebuchet MS" w:eastAsia="Calibri" w:hAnsi="Trebuchet MS" w:cs="Trebuchet MS"/>
          <w:lang w:val="en-US"/>
        </w:rPr>
      </w:pPr>
      <w:r w:rsidRPr="001C1150">
        <w:rPr>
          <w:rFonts w:ascii="Trebuchet MS" w:eastAsia="Calibri" w:hAnsi="Trebuchet MS" w:cs="Trebuchet MS"/>
          <w:lang w:val="en-US"/>
        </w:rPr>
        <w:t>As the “</w:t>
      </w:r>
      <w:r w:rsidRPr="001C1150">
        <w:rPr>
          <w:rFonts w:ascii="Trebuchet MS" w:eastAsia="Calibri" w:hAnsi="Trebuchet MS" w:cs="Trebuchet MS"/>
          <w:i/>
          <w:iCs/>
          <w:lang w:val="en-US"/>
        </w:rPr>
        <w:t>Commission only reviews work of audit authority</w:t>
      </w:r>
      <w:r w:rsidRPr="001C1150">
        <w:rPr>
          <w:rFonts w:ascii="Trebuchet MS" w:eastAsia="Calibri" w:hAnsi="Trebuchet MS" w:cs="Trebuchet MS"/>
          <w:lang w:val="en-US"/>
        </w:rPr>
        <w:t>”</w:t>
      </w:r>
      <w:r w:rsidRPr="001C1150">
        <w:rPr>
          <w:rStyle w:val="FootnoteReference"/>
          <w:rFonts w:ascii="Trebuchet MS" w:eastAsia="Calibri" w:hAnsi="Trebuchet MS" w:cs="Trebuchet MS"/>
          <w:lang w:val="en-US"/>
        </w:rPr>
        <w:footnoteReference w:id="5"/>
      </w:r>
      <w:r w:rsidRPr="001C1150">
        <w:rPr>
          <w:rFonts w:ascii="Trebuchet MS" w:eastAsia="Calibri" w:hAnsi="Trebuchet MS" w:cs="Trebuchet MS"/>
          <w:lang w:val="en-US"/>
        </w:rPr>
        <w:t xml:space="preserve">, the common sample auditing shall fully observe the provisions of art. 49 of the Regulation 2021/1059 (Interreg). </w:t>
      </w:r>
    </w:p>
    <w:p w14:paraId="74DA1623" w14:textId="755E9D65" w:rsidR="00143E6A" w:rsidRPr="001C1150" w:rsidRDefault="00143E6A" w:rsidP="00DD3150">
      <w:pPr>
        <w:spacing w:before="120" w:after="120"/>
        <w:ind w:firstLine="360"/>
        <w:jc w:val="both"/>
        <w:rPr>
          <w:rFonts w:ascii="Trebuchet MS" w:hAnsi="Trebuchet MS"/>
        </w:rPr>
      </w:pPr>
      <w:r w:rsidRPr="001C1150">
        <w:rPr>
          <w:rFonts w:ascii="Trebuchet MS" w:hAnsi="Trebuchet MS"/>
        </w:rPr>
        <w:t>According to article 74 (2) of the same regulation, “</w:t>
      </w:r>
      <w:r w:rsidRPr="001C1150">
        <w:rPr>
          <w:rFonts w:ascii="Trebuchet MS" w:hAnsi="Trebuchet MS"/>
          <w:i/>
          <w:iCs/>
        </w:rPr>
        <w:t>management verification (…) shall be risk-based and proportionate to the risks identified ex ante and in writing</w:t>
      </w:r>
      <w:r w:rsidRPr="001C1150">
        <w:rPr>
          <w:rFonts w:ascii="Trebuchet MS" w:hAnsi="Trebuchet MS"/>
        </w:rPr>
        <w:t xml:space="preserve">.” </w:t>
      </w:r>
    </w:p>
    <w:p w14:paraId="49C9291F" w14:textId="021032BB" w:rsidR="00A7278D" w:rsidRPr="001C1150" w:rsidRDefault="00A7278D" w:rsidP="00183BC8">
      <w:pPr>
        <w:spacing w:before="120" w:after="120"/>
        <w:ind w:firstLine="360"/>
        <w:jc w:val="both"/>
        <w:rPr>
          <w:rFonts w:ascii="Trebuchet MS" w:hAnsi="Trebuchet MS"/>
        </w:rPr>
      </w:pPr>
      <w:r w:rsidRPr="001C1150">
        <w:rPr>
          <w:rFonts w:ascii="Trebuchet MS" w:hAnsi="Trebuchet MS"/>
        </w:rPr>
        <w:t>As a general principle, the risk</w:t>
      </w:r>
      <w:r w:rsidR="00CA7754" w:rsidRPr="001C1150">
        <w:rPr>
          <w:rFonts w:ascii="Trebuchet MS" w:hAnsi="Trebuchet MS"/>
        </w:rPr>
        <w:t>-</w:t>
      </w:r>
      <w:r w:rsidRPr="001C1150">
        <w:rPr>
          <w:rFonts w:ascii="Trebuchet MS" w:hAnsi="Trebuchet MS"/>
        </w:rPr>
        <w:t xml:space="preserve">assessment </w:t>
      </w:r>
      <w:r w:rsidR="00CA7754" w:rsidRPr="001C1150">
        <w:rPr>
          <w:rFonts w:ascii="Trebuchet MS" w:hAnsi="Trebuchet MS"/>
        </w:rPr>
        <w:t>shall cover the entire life cycle of the projects, from appraisal and selection up to durability and this shall be reflected in the JeMS</w:t>
      </w:r>
      <w:r w:rsidR="00200412" w:rsidRPr="001C1150">
        <w:rPr>
          <w:rFonts w:ascii="Trebuchet MS" w:hAnsi="Trebuchet MS"/>
        </w:rPr>
        <w:t xml:space="preserve">, </w:t>
      </w:r>
      <w:r w:rsidR="00CA7754" w:rsidRPr="001C1150">
        <w:rPr>
          <w:rFonts w:ascii="Trebuchet MS" w:hAnsi="Trebuchet MS"/>
        </w:rPr>
        <w:t>to the e</w:t>
      </w:r>
      <w:r w:rsidR="00200412" w:rsidRPr="001C1150">
        <w:rPr>
          <w:rFonts w:ascii="Trebuchet MS" w:hAnsi="Trebuchet MS"/>
        </w:rPr>
        <w:t>x</w:t>
      </w:r>
      <w:r w:rsidR="00CA7754" w:rsidRPr="001C1150">
        <w:rPr>
          <w:rFonts w:ascii="Trebuchet MS" w:hAnsi="Trebuchet MS"/>
        </w:rPr>
        <w:t>te</w:t>
      </w:r>
      <w:r w:rsidR="00200412" w:rsidRPr="001C1150">
        <w:rPr>
          <w:rFonts w:ascii="Trebuchet MS" w:hAnsi="Trebuchet MS"/>
        </w:rPr>
        <w:t>nt</w:t>
      </w:r>
      <w:r w:rsidR="00CA7754" w:rsidRPr="001C1150">
        <w:rPr>
          <w:rFonts w:ascii="Trebuchet MS" w:hAnsi="Trebuchet MS"/>
        </w:rPr>
        <w:t xml:space="preserve"> allowed by the system</w:t>
      </w:r>
      <w:r w:rsidR="00CA7754" w:rsidRPr="001C1150">
        <w:rPr>
          <w:rStyle w:val="FootnoteReference"/>
          <w:rFonts w:ascii="Trebuchet MS" w:hAnsi="Trebuchet MS"/>
        </w:rPr>
        <w:footnoteReference w:id="6"/>
      </w:r>
      <w:r w:rsidR="00CA7754" w:rsidRPr="001C1150">
        <w:rPr>
          <w:rFonts w:ascii="Trebuchet MS" w:hAnsi="Trebuchet MS"/>
        </w:rPr>
        <w:t xml:space="preserve">, as the Programme uses this </w:t>
      </w:r>
      <w:r w:rsidR="00183BC8" w:rsidRPr="001C1150">
        <w:rPr>
          <w:rFonts w:ascii="Trebuchet MS" w:hAnsi="Trebuchet MS"/>
        </w:rPr>
        <w:t xml:space="preserve">electronic monitoring </w:t>
      </w:r>
      <w:r w:rsidR="00CA7754" w:rsidRPr="001C1150">
        <w:rPr>
          <w:rFonts w:ascii="Trebuchet MS" w:hAnsi="Trebuchet MS"/>
        </w:rPr>
        <w:t xml:space="preserve">system </w:t>
      </w:r>
      <w:r w:rsidR="00782058" w:rsidRPr="001C1150">
        <w:rPr>
          <w:rFonts w:ascii="Trebuchet MS" w:hAnsi="Trebuchet MS"/>
        </w:rPr>
        <w:t xml:space="preserve">and in order to enable </w:t>
      </w:r>
      <w:r w:rsidR="00183BC8" w:rsidRPr="001C1150">
        <w:rPr>
          <w:rFonts w:ascii="Trebuchet MS" w:hAnsi="Trebuchet MS"/>
        </w:rPr>
        <w:t>an adequate electronic audit trail</w:t>
      </w:r>
      <w:r w:rsidR="00476387" w:rsidRPr="001C1150">
        <w:rPr>
          <w:rStyle w:val="FootnoteReference"/>
          <w:rFonts w:ascii="Trebuchet MS" w:hAnsi="Trebuchet MS"/>
        </w:rPr>
        <w:footnoteReference w:id="7"/>
      </w:r>
      <w:r w:rsidR="00183BC8" w:rsidRPr="001C1150">
        <w:rPr>
          <w:rFonts w:ascii="Trebuchet MS" w:hAnsi="Trebuchet MS"/>
        </w:rPr>
        <w:t xml:space="preserve">, which comply with relevant requirements </w:t>
      </w:r>
      <w:r w:rsidR="00183BC8" w:rsidRPr="001C1150">
        <w:rPr>
          <w:rFonts w:ascii="Trebuchet MS" w:hAnsi="Trebuchet MS"/>
        </w:rPr>
        <w:lastRenderedPageBreak/>
        <w:t xml:space="preserve">on the availability of documents (CPR Articles 69(6), 82 and Annex XIII) and in order to enable </w:t>
      </w:r>
      <w:r w:rsidR="00782058" w:rsidRPr="001C1150">
        <w:rPr>
          <w:rFonts w:ascii="Trebuchet MS" w:hAnsi="Trebuchet MS"/>
        </w:rPr>
        <w:t>the application of provisions of article 69 (9) of Regulation 2021/ 1060 (CPR), via the interface SFC21-JeMS.</w:t>
      </w:r>
    </w:p>
    <w:p w14:paraId="6D903CEA" w14:textId="77777777" w:rsidR="00143E6A" w:rsidRPr="001C1150" w:rsidRDefault="00143E6A" w:rsidP="00DD3150">
      <w:pPr>
        <w:spacing w:before="120" w:after="120"/>
        <w:ind w:firstLine="360"/>
        <w:jc w:val="both"/>
        <w:rPr>
          <w:rFonts w:ascii="Trebuchet MS" w:hAnsi="Trebuchet MS"/>
        </w:rPr>
      </w:pPr>
      <w:r w:rsidRPr="001C1150">
        <w:rPr>
          <w:rFonts w:ascii="Trebuchet MS" w:hAnsi="Trebuchet MS"/>
        </w:rPr>
        <w:t>In its Reflection note, the EC states that “</w:t>
      </w:r>
      <w:r w:rsidRPr="001C1150">
        <w:rPr>
          <w:rFonts w:ascii="Trebuchet MS" w:hAnsi="Trebuchet MS"/>
          <w:i/>
          <w:iCs/>
        </w:rPr>
        <w:t>each MA is responsible for developing and implementing its methodology in line with the directions in this paper and considering the relevant aspects of the OPs and the specific context in which these are implemented</w:t>
      </w:r>
      <w:r w:rsidRPr="001C1150">
        <w:rPr>
          <w:rFonts w:ascii="Trebuchet MS" w:hAnsi="Trebuchet MS"/>
        </w:rPr>
        <w:t>.”</w:t>
      </w:r>
    </w:p>
    <w:p w14:paraId="21952586" w14:textId="2D4290FE" w:rsidR="00143E6A" w:rsidRPr="001C1150" w:rsidRDefault="00143E6A" w:rsidP="00DD3150">
      <w:pPr>
        <w:autoSpaceDE w:val="0"/>
        <w:autoSpaceDN w:val="0"/>
        <w:adjustRightInd w:val="0"/>
        <w:spacing w:before="120" w:after="120" w:line="240" w:lineRule="auto"/>
        <w:ind w:firstLine="360"/>
        <w:jc w:val="both"/>
        <w:rPr>
          <w:rFonts w:ascii="Trebuchet MS" w:eastAsia="Calibri" w:hAnsi="Trebuchet MS" w:cs="Trebuchet MS"/>
          <w:lang w:val="en-US"/>
        </w:rPr>
      </w:pPr>
      <w:r w:rsidRPr="001C1150">
        <w:rPr>
          <w:rFonts w:ascii="Trebuchet MS" w:eastAsia="Calibri" w:hAnsi="Trebuchet MS" w:cs="Trebuchet MS"/>
          <w:lang w:val="en-US"/>
        </w:rPr>
        <w:t>Control activities must ensure that all works, goods and services paid for have been delivered and costs paid out in compliance with CPR, Regulation (EU) 2021/1059, national legislation and relevant public procurement provisions.</w:t>
      </w:r>
    </w:p>
    <w:p w14:paraId="71CD4EA8" w14:textId="6675A072" w:rsidR="00143E6A" w:rsidRPr="001C1150" w:rsidRDefault="001C1150" w:rsidP="00DD3150">
      <w:pPr>
        <w:autoSpaceDE w:val="0"/>
        <w:autoSpaceDN w:val="0"/>
        <w:adjustRightInd w:val="0"/>
        <w:spacing w:before="120" w:after="120" w:line="240" w:lineRule="auto"/>
        <w:ind w:firstLine="360"/>
        <w:jc w:val="both"/>
        <w:rPr>
          <w:rFonts w:ascii="Trebuchet MS" w:eastAsia="Calibri" w:hAnsi="Trebuchet MS" w:cs="Trebuchet MS"/>
          <w:lang w:val="en-US"/>
        </w:rPr>
      </w:pPr>
      <w:r>
        <w:rPr>
          <w:rFonts w:ascii="Trebuchet MS" w:eastAsia="Calibri" w:hAnsi="Trebuchet MS" w:cs="Trebuchet MS"/>
          <w:lang w:val="en-US"/>
        </w:rPr>
        <w:t>A</w:t>
      </w:r>
      <w:r w:rsidR="00143E6A" w:rsidRPr="001C1150">
        <w:rPr>
          <w:rFonts w:ascii="Trebuchet MS" w:eastAsia="Calibri" w:hAnsi="Trebuchet MS" w:cs="Trebuchet MS"/>
          <w:lang w:val="en-US"/>
        </w:rPr>
        <w:t>dministrative</w:t>
      </w:r>
      <w:r w:rsidR="00386631">
        <w:rPr>
          <w:rStyle w:val="FootnoteReference"/>
          <w:rFonts w:ascii="Trebuchet MS" w:eastAsia="Calibri" w:hAnsi="Trebuchet MS" w:cs="Trebuchet MS"/>
          <w:lang w:val="en-US"/>
        </w:rPr>
        <w:footnoteReference w:id="8"/>
      </w:r>
      <w:r>
        <w:rPr>
          <w:rFonts w:ascii="Trebuchet MS" w:eastAsia="Calibri" w:hAnsi="Trebuchet MS" w:cs="Trebuchet MS"/>
          <w:lang w:val="en-US"/>
        </w:rPr>
        <w:t>,</w:t>
      </w:r>
      <w:r w:rsidR="00143E6A" w:rsidRPr="001C1150">
        <w:rPr>
          <w:rFonts w:ascii="Trebuchet MS" w:eastAsia="Calibri" w:hAnsi="Trebuchet MS" w:cs="Trebuchet MS"/>
          <w:lang w:val="en-US"/>
        </w:rPr>
        <w:t xml:space="preserve"> </w:t>
      </w:r>
      <w:r w:rsidR="00835C59">
        <w:rPr>
          <w:rFonts w:ascii="Trebuchet MS" w:eastAsia="Calibri" w:hAnsi="Trebuchet MS" w:cs="Trebuchet MS"/>
          <w:lang w:val="en-US"/>
        </w:rPr>
        <w:t>desk-based</w:t>
      </w:r>
      <w:r>
        <w:rPr>
          <w:rFonts w:ascii="Trebuchet MS" w:eastAsia="Calibri" w:hAnsi="Trebuchet MS" w:cs="Trebuchet MS"/>
          <w:lang w:val="en-US"/>
        </w:rPr>
        <w:t xml:space="preserve"> </w:t>
      </w:r>
      <w:r w:rsidR="00143E6A" w:rsidRPr="001C1150">
        <w:rPr>
          <w:rFonts w:ascii="Trebuchet MS" w:eastAsia="Calibri" w:hAnsi="Trebuchet MS" w:cs="Trebuchet MS"/>
          <w:lang w:val="en-US"/>
        </w:rPr>
        <w:t>and on-the-spot verifications should be proportionate to the risks identified ex-ante. This means that not all partner reports and all items within a partner report will be verified. The management verifications will focus on the risky cost categories in the partner reports and risky projects, as described below.</w:t>
      </w:r>
    </w:p>
    <w:p w14:paraId="6C4F8016" w14:textId="360FC7B6" w:rsidR="00143E6A" w:rsidRPr="001C1150" w:rsidRDefault="00143E6A" w:rsidP="00DD3150">
      <w:pPr>
        <w:autoSpaceDE w:val="0"/>
        <w:autoSpaceDN w:val="0"/>
        <w:adjustRightInd w:val="0"/>
        <w:spacing w:before="120" w:after="120" w:line="240" w:lineRule="auto"/>
        <w:ind w:firstLine="360"/>
        <w:jc w:val="both"/>
        <w:rPr>
          <w:rFonts w:ascii="Trebuchet MS" w:eastAsia="Calibri" w:hAnsi="Trebuchet MS" w:cs="Trebuchet MS"/>
          <w:lang w:val="en-US"/>
        </w:rPr>
      </w:pPr>
      <w:r w:rsidRPr="001C1150">
        <w:rPr>
          <w:rFonts w:ascii="Trebuchet MS" w:eastAsia="Calibri" w:hAnsi="Trebuchet MS" w:cs="Trebuchet MS"/>
          <w:lang w:val="en-US"/>
        </w:rPr>
        <w:t xml:space="preserve">According to Article 82 of the CPR, the management and control system of the </w:t>
      </w:r>
      <w:proofErr w:type="spellStart"/>
      <w:r w:rsidRPr="001C1150">
        <w:rPr>
          <w:rFonts w:ascii="Trebuchet MS" w:eastAsia="Calibri" w:hAnsi="Trebuchet MS" w:cs="Trebuchet MS"/>
          <w:lang w:val="en-US"/>
        </w:rPr>
        <w:t>Programme</w:t>
      </w:r>
      <w:proofErr w:type="spellEnd"/>
      <w:r w:rsidRPr="001C1150">
        <w:rPr>
          <w:rFonts w:ascii="Trebuchet MS" w:eastAsia="Calibri" w:hAnsi="Trebuchet MS" w:cs="Trebuchet MS"/>
          <w:lang w:val="en-US"/>
        </w:rPr>
        <w:t xml:space="preserve"> is functioning effectively when the total error rate for each year is 2 % or below. The </w:t>
      </w:r>
      <w:proofErr w:type="spellStart"/>
      <w:r w:rsidRPr="001C1150">
        <w:rPr>
          <w:rFonts w:ascii="Trebuchet MS" w:eastAsia="Calibri" w:hAnsi="Trebuchet MS" w:cs="Trebuchet MS"/>
          <w:lang w:val="en-US"/>
        </w:rPr>
        <w:t>Programme</w:t>
      </w:r>
      <w:proofErr w:type="spellEnd"/>
      <w:r w:rsidRPr="001C1150">
        <w:rPr>
          <w:rFonts w:ascii="Trebuchet MS" w:eastAsia="Calibri" w:hAnsi="Trebuchet MS" w:cs="Trebuchet MS"/>
          <w:lang w:val="en-US"/>
        </w:rPr>
        <w:t xml:space="preserve"> uses same approach for the project partners.</w:t>
      </w:r>
    </w:p>
    <w:p w14:paraId="40F1ABFA" w14:textId="6FA8B835" w:rsidR="00143E6A" w:rsidRPr="001C1150" w:rsidRDefault="00143E6A" w:rsidP="00DD3150">
      <w:pPr>
        <w:autoSpaceDE w:val="0"/>
        <w:autoSpaceDN w:val="0"/>
        <w:adjustRightInd w:val="0"/>
        <w:spacing w:before="120" w:after="120" w:line="240" w:lineRule="auto"/>
        <w:ind w:firstLine="360"/>
        <w:jc w:val="both"/>
        <w:rPr>
          <w:rFonts w:ascii="Trebuchet MS" w:eastAsia="Calibri" w:hAnsi="Trebuchet MS" w:cs="Trebuchet MS"/>
          <w:lang w:val="en-US"/>
        </w:rPr>
      </w:pPr>
      <w:r w:rsidRPr="001C1150">
        <w:rPr>
          <w:rFonts w:ascii="Trebuchet MS" w:eastAsia="Calibri" w:hAnsi="Trebuchet MS" w:cs="Trebuchet MS"/>
          <w:lang w:val="en-US"/>
        </w:rPr>
        <w:t>Thus, pursuant to Article 80 of the CPR</w:t>
      </w:r>
      <w:r w:rsidR="00A137E9" w:rsidRPr="001C1150">
        <w:rPr>
          <w:rFonts w:ascii="Trebuchet MS" w:eastAsia="Calibri" w:hAnsi="Trebuchet MS" w:cs="Trebuchet MS"/>
          <w:lang w:val="en-US"/>
        </w:rPr>
        <w:t>,</w:t>
      </w:r>
      <w:r w:rsidRPr="001C1150">
        <w:rPr>
          <w:rFonts w:ascii="Trebuchet MS" w:eastAsia="Calibri" w:hAnsi="Trebuchet MS" w:cs="Trebuchet MS"/>
          <w:lang w:val="en-US"/>
        </w:rPr>
        <w:t xml:space="preserve"> the controller</w:t>
      </w:r>
      <w:r w:rsidR="0080619B" w:rsidRPr="001C1150">
        <w:rPr>
          <w:rFonts w:ascii="Trebuchet MS" w:eastAsia="Calibri" w:hAnsi="Trebuchet MS" w:cs="Trebuchet MS"/>
          <w:lang w:val="en-US"/>
        </w:rPr>
        <w:t xml:space="preserve">, </w:t>
      </w:r>
      <w:r w:rsidRPr="001C1150">
        <w:rPr>
          <w:rFonts w:ascii="Trebuchet MS" w:eastAsia="Calibri" w:hAnsi="Trebuchet MS" w:cs="Trebuchet MS"/>
          <w:lang w:val="en-US"/>
        </w:rPr>
        <w:t>based on their professional judgement</w:t>
      </w:r>
      <w:r w:rsidR="00D4350F" w:rsidRPr="001C1150">
        <w:rPr>
          <w:rFonts w:ascii="Trebuchet MS" w:eastAsia="Calibri" w:hAnsi="Trebuchet MS" w:cs="Trebuchet MS"/>
          <w:lang w:val="en-US"/>
        </w:rPr>
        <w:t xml:space="preserve"> </w:t>
      </w:r>
      <w:r w:rsidRPr="001C1150">
        <w:rPr>
          <w:rFonts w:ascii="Trebuchet MS" w:eastAsia="Calibri" w:hAnsi="Trebuchet MS" w:cs="Trebuchet MS"/>
          <w:lang w:val="en-US"/>
        </w:rPr>
        <w:t>may extend the verification, when this is needed to support robust conclusions.</w:t>
      </w:r>
    </w:p>
    <w:p w14:paraId="125F6386" w14:textId="34347C1F" w:rsidR="00143E6A" w:rsidRPr="001C1150" w:rsidRDefault="00143E6A" w:rsidP="00DD3150">
      <w:pPr>
        <w:autoSpaceDE w:val="0"/>
        <w:autoSpaceDN w:val="0"/>
        <w:adjustRightInd w:val="0"/>
        <w:spacing w:before="120" w:after="120" w:line="240" w:lineRule="auto"/>
        <w:ind w:firstLine="360"/>
        <w:jc w:val="both"/>
        <w:rPr>
          <w:rFonts w:ascii="Trebuchet MS" w:eastAsia="Calibri" w:hAnsi="Trebuchet MS" w:cs="Trebuchet MS"/>
          <w:lang w:val="en-US"/>
        </w:rPr>
      </w:pPr>
      <w:r w:rsidRPr="001C1150">
        <w:rPr>
          <w:rFonts w:ascii="Trebuchet MS" w:eastAsia="Calibri" w:hAnsi="Trebuchet MS" w:cs="Trebuchet MS"/>
          <w:lang w:val="en-US"/>
        </w:rPr>
        <w:t xml:space="preserve">In the context of the Interreg IPA Romania-Serbia </w:t>
      </w:r>
      <w:proofErr w:type="spellStart"/>
      <w:r w:rsidRPr="001C1150">
        <w:rPr>
          <w:rFonts w:ascii="Trebuchet MS" w:eastAsia="Calibri" w:hAnsi="Trebuchet MS" w:cs="Trebuchet MS"/>
          <w:lang w:val="en-US"/>
        </w:rPr>
        <w:t>Programme</w:t>
      </w:r>
      <w:proofErr w:type="spellEnd"/>
      <w:r w:rsidRPr="001C1150">
        <w:rPr>
          <w:rFonts w:ascii="Trebuchet MS" w:eastAsia="Calibri" w:hAnsi="Trebuchet MS" w:cs="Trebuchet MS"/>
          <w:lang w:val="en-US"/>
        </w:rPr>
        <w:t xml:space="preserve">, the managing authority elaborated a single methodology for risk-based management verifications, which is applied for the whole </w:t>
      </w:r>
      <w:proofErr w:type="spellStart"/>
      <w:r w:rsidRPr="001C1150">
        <w:rPr>
          <w:rFonts w:ascii="Trebuchet MS" w:eastAsia="Calibri" w:hAnsi="Trebuchet MS" w:cs="Trebuchet MS"/>
          <w:lang w:val="en-US"/>
        </w:rPr>
        <w:t>programme</w:t>
      </w:r>
      <w:proofErr w:type="spellEnd"/>
      <w:r w:rsidRPr="001C1150">
        <w:rPr>
          <w:rFonts w:ascii="Trebuchet MS" w:eastAsia="Calibri" w:hAnsi="Trebuchet MS" w:cs="Trebuchet MS"/>
          <w:lang w:val="en-US"/>
        </w:rPr>
        <w:t xml:space="preserve"> and the minimum requirements (and risk factors) for risk-based management verifications, to be used for the controllers in both participating countries to the </w:t>
      </w:r>
      <w:proofErr w:type="spellStart"/>
      <w:r w:rsidRPr="001C1150">
        <w:rPr>
          <w:rFonts w:ascii="Trebuchet MS" w:eastAsia="Calibri" w:hAnsi="Trebuchet MS" w:cs="Trebuchet MS"/>
          <w:lang w:val="en-US"/>
        </w:rPr>
        <w:t>Programme</w:t>
      </w:r>
      <w:proofErr w:type="spellEnd"/>
      <w:r w:rsidRPr="001C1150">
        <w:rPr>
          <w:rFonts w:ascii="Trebuchet MS" w:eastAsia="Calibri" w:hAnsi="Trebuchet MS" w:cs="Trebuchet MS"/>
          <w:lang w:val="en-US"/>
        </w:rPr>
        <w:t>.</w:t>
      </w:r>
    </w:p>
    <w:p w14:paraId="5C8A7FB6" w14:textId="0C76E944" w:rsidR="00765B42" w:rsidRPr="001C1150" w:rsidRDefault="00765B42" w:rsidP="00DD3150">
      <w:pPr>
        <w:autoSpaceDE w:val="0"/>
        <w:autoSpaceDN w:val="0"/>
        <w:adjustRightInd w:val="0"/>
        <w:spacing w:before="120" w:after="120" w:line="240" w:lineRule="auto"/>
        <w:ind w:firstLine="360"/>
        <w:jc w:val="both"/>
        <w:rPr>
          <w:rFonts w:ascii="Trebuchet MS" w:eastAsia="Calibri" w:hAnsi="Trebuchet MS" w:cs="Trebuchet MS"/>
          <w:lang w:val="en-US"/>
        </w:rPr>
      </w:pPr>
      <w:r w:rsidRPr="001C1150">
        <w:rPr>
          <w:rFonts w:ascii="Trebuchet MS" w:eastAsia="Calibri" w:hAnsi="Trebuchet MS" w:cs="Trebuchet MS"/>
          <w:lang w:val="en-US"/>
        </w:rPr>
        <w:t xml:space="preserve">At the basis of the present methodology are the historical data retrieved from </w:t>
      </w:r>
      <w:proofErr w:type="spellStart"/>
      <w:r w:rsidRPr="001C1150">
        <w:rPr>
          <w:rFonts w:ascii="Trebuchet MS" w:eastAsia="Calibri" w:hAnsi="Trebuchet MS" w:cs="Trebuchet MS"/>
          <w:lang w:val="en-US"/>
        </w:rPr>
        <w:t>eMS</w:t>
      </w:r>
      <w:proofErr w:type="spellEnd"/>
      <w:r w:rsidR="006A5855" w:rsidRPr="001C1150">
        <w:rPr>
          <w:rFonts w:ascii="Trebuchet MS" w:eastAsia="Calibri" w:hAnsi="Trebuchet MS" w:cs="Trebuchet MS"/>
          <w:lang w:val="en-US"/>
        </w:rPr>
        <w:t xml:space="preserve"> </w:t>
      </w:r>
      <w:r w:rsidR="00EA7F9C" w:rsidRPr="001C1150">
        <w:rPr>
          <w:rFonts w:ascii="Trebuchet MS" w:eastAsia="Calibri" w:hAnsi="Trebuchet MS" w:cs="Trebuchet MS"/>
          <w:lang w:val="en-US"/>
        </w:rPr>
        <w:t xml:space="preserve">on </w:t>
      </w:r>
      <w:r w:rsidR="006A5855" w:rsidRPr="001C1150">
        <w:rPr>
          <w:rFonts w:ascii="Trebuchet MS" w:eastAsia="Calibri" w:hAnsi="Trebuchet MS" w:cs="Trebuchet MS"/>
          <w:lang w:val="en-US"/>
        </w:rPr>
        <w:t>the projects implemented during 2014-2020 programming period.</w:t>
      </w:r>
      <w:r w:rsidR="00EC2272" w:rsidRPr="001C1150">
        <w:rPr>
          <w:rFonts w:ascii="Trebuchet MS" w:eastAsia="Calibri" w:hAnsi="Trebuchet MS" w:cs="Trebuchet MS"/>
          <w:lang w:val="en-US"/>
        </w:rPr>
        <w:t xml:space="preserve"> </w:t>
      </w:r>
      <w:r w:rsidR="00CD3C4F" w:rsidRPr="001C1150">
        <w:rPr>
          <w:rFonts w:ascii="Trebuchet MS" w:eastAsia="Calibri" w:hAnsi="Trebuchet MS" w:cs="Trebuchet MS"/>
          <w:lang w:val="en-US"/>
        </w:rPr>
        <w:t>Thus, an analysis has been performed</w:t>
      </w:r>
      <w:r w:rsidRPr="001C1150">
        <w:rPr>
          <w:rFonts w:ascii="Trebuchet MS" w:eastAsia="Calibri" w:hAnsi="Trebuchet MS" w:cs="Trebuchet MS"/>
          <w:lang w:val="en-US"/>
        </w:rPr>
        <w:t xml:space="preserve"> on the typology of errors, cost categories prone to errors</w:t>
      </w:r>
      <w:r w:rsidR="00ED6AA2" w:rsidRPr="001C1150">
        <w:rPr>
          <w:rFonts w:ascii="Trebuchet MS" w:eastAsia="Calibri" w:hAnsi="Trebuchet MS" w:cs="Trebuchet MS"/>
          <w:lang w:val="en-US"/>
        </w:rPr>
        <w:t xml:space="preserve"> and corrections applied. Also, the results of audits have been factored in, consolidating the conclusions drawn from the data at the level of the first level control (e.g</w:t>
      </w:r>
      <w:r w:rsidR="00E70B1A" w:rsidRPr="001C1150">
        <w:rPr>
          <w:rFonts w:ascii="Trebuchet MS" w:eastAsia="Calibri" w:hAnsi="Trebuchet MS" w:cs="Trebuchet MS"/>
          <w:lang w:val="en-US"/>
        </w:rPr>
        <w:t>.</w:t>
      </w:r>
      <w:r w:rsidR="00ED6AA2" w:rsidRPr="001C1150">
        <w:rPr>
          <w:rFonts w:ascii="Trebuchet MS" w:eastAsia="Calibri" w:hAnsi="Trebuchet MS" w:cs="Trebuchet MS"/>
          <w:lang w:val="en-US"/>
        </w:rPr>
        <w:t xml:space="preserve"> the majority of errors are concentrated around public procurement related to works and equipment).</w:t>
      </w:r>
    </w:p>
    <w:p w14:paraId="7079CD04" w14:textId="3AC72A98" w:rsidR="00143E6A" w:rsidRPr="001C1150" w:rsidRDefault="00143E6A" w:rsidP="00DD3150">
      <w:pPr>
        <w:autoSpaceDE w:val="0"/>
        <w:autoSpaceDN w:val="0"/>
        <w:adjustRightInd w:val="0"/>
        <w:spacing w:before="120" w:after="120" w:line="240" w:lineRule="auto"/>
        <w:ind w:firstLine="360"/>
        <w:jc w:val="both"/>
        <w:rPr>
          <w:rFonts w:ascii="Trebuchet MS" w:eastAsia="Calibri" w:hAnsi="Trebuchet MS" w:cs="Trebuchet MS"/>
          <w:lang w:val="en-US"/>
        </w:rPr>
      </w:pPr>
      <w:r w:rsidRPr="001C1150">
        <w:rPr>
          <w:rFonts w:ascii="Trebuchet MS" w:eastAsia="Calibri" w:hAnsi="Trebuchet MS" w:cs="Trebuchet MS"/>
          <w:lang w:val="en-US"/>
        </w:rPr>
        <w:t xml:space="preserve">While performing the analysis of </w:t>
      </w:r>
      <w:proofErr w:type="spellStart"/>
      <w:r w:rsidRPr="001C1150">
        <w:rPr>
          <w:rFonts w:ascii="Trebuchet MS" w:eastAsia="Calibri" w:hAnsi="Trebuchet MS" w:cs="Trebuchet MS"/>
          <w:lang w:val="en-US"/>
        </w:rPr>
        <w:t>programme</w:t>
      </w:r>
      <w:proofErr w:type="spellEnd"/>
      <w:r w:rsidRPr="001C1150">
        <w:rPr>
          <w:rFonts w:ascii="Trebuchet MS" w:eastAsia="Calibri" w:hAnsi="Trebuchet MS" w:cs="Trebuchet MS"/>
          <w:lang w:val="en-US"/>
        </w:rPr>
        <w:t xml:space="preserve"> data on the most common types of errors, their nature and sources in order to elaborate the risk-based management verifications methodology, the MA also envisaged additional measures to mitigate and reduce the risks, such as:</w:t>
      </w:r>
    </w:p>
    <w:p w14:paraId="0BBAFB48" w14:textId="77777777" w:rsidR="00143E6A" w:rsidRPr="001C1150" w:rsidRDefault="00143E6A" w:rsidP="00143E6A">
      <w:pPr>
        <w:numPr>
          <w:ilvl w:val="0"/>
          <w:numId w:val="1"/>
        </w:numPr>
        <w:autoSpaceDE w:val="0"/>
        <w:autoSpaceDN w:val="0"/>
        <w:adjustRightInd w:val="0"/>
        <w:spacing w:before="120" w:after="120" w:line="240" w:lineRule="auto"/>
        <w:jc w:val="both"/>
        <w:rPr>
          <w:rFonts w:ascii="Trebuchet MS" w:eastAsia="Calibri" w:hAnsi="Trebuchet MS" w:cs="Trebuchet MS"/>
          <w:lang w:val="en-US"/>
        </w:rPr>
      </w:pPr>
      <w:r w:rsidRPr="001C1150">
        <w:rPr>
          <w:rFonts w:ascii="Trebuchet MS" w:eastAsia="Calibri" w:hAnsi="Trebuchet MS" w:cs="Trebuchet MS"/>
          <w:lang w:val="en-US"/>
        </w:rPr>
        <w:t xml:space="preserve">Reducing the number of options that a </w:t>
      </w:r>
      <w:proofErr w:type="spellStart"/>
      <w:r w:rsidRPr="001C1150">
        <w:rPr>
          <w:rFonts w:ascii="Trebuchet MS" w:eastAsia="Calibri" w:hAnsi="Trebuchet MS" w:cs="Trebuchet MS"/>
          <w:lang w:val="en-US"/>
        </w:rPr>
        <w:t>programme</w:t>
      </w:r>
      <w:proofErr w:type="spellEnd"/>
      <w:r w:rsidRPr="001C1150">
        <w:rPr>
          <w:rFonts w:ascii="Trebuchet MS" w:eastAsia="Calibri" w:hAnsi="Trebuchet MS" w:cs="Trebuchet MS"/>
          <w:lang w:val="en-US"/>
        </w:rPr>
        <w:t xml:space="preserve"> offers to reimburse certain cost categories. Thus, for certain cost categories either real cost or flat rate/ lump sum is allowed and the beneficiaries cannot choose to use both for the same category;</w:t>
      </w:r>
    </w:p>
    <w:p w14:paraId="1F46B121" w14:textId="77777777" w:rsidR="00143E6A" w:rsidRPr="00EE3FEC" w:rsidRDefault="00143E6A" w:rsidP="00143E6A">
      <w:pPr>
        <w:numPr>
          <w:ilvl w:val="0"/>
          <w:numId w:val="1"/>
        </w:numPr>
        <w:autoSpaceDE w:val="0"/>
        <w:autoSpaceDN w:val="0"/>
        <w:adjustRightInd w:val="0"/>
        <w:spacing w:before="120" w:after="120" w:line="240" w:lineRule="auto"/>
        <w:jc w:val="both"/>
        <w:rPr>
          <w:rFonts w:ascii="Trebuchet MS" w:eastAsia="Calibri" w:hAnsi="Trebuchet MS" w:cs="Trebuchet MS"/>
          <w:lang w:val="en-US"/>
        </w:rPr>
      </w:pPr>
      <w:r w:rsidRPr="00EE3FEC">
        <w:rPr>
          <w:rFonts w:ascii="Trebuchet MS" w:eastAsia="Calibri" w:hAnsi="Trebuchet MS" w:cs="Trebuchet MS"/>
          <w:lang w:val="en-US"/>
        </w:rPr>
        <w:t xml:space="preserve">Extensive use of simplified cost options, using all the off-the-shelf flat rates available in the Regulation and also </w:t>
      </w:r>
      <w:proofErr w:type="spellStart"/>
      <w:r w:rsidRPr="00EE3FEC">
        <w:rPr>
          <w:rFonts w:ascii="Trebuchet MS" w:eastAsia="Calibri" w:hAnsi="Trebuchet MS" w:cs="Trebuchet MS"/>
          <w:lang w:val="en-US"/>
        </w:rPr>
        <w:t>programme</w:t>
      </w:r>
      <w:proofErr w:type="spellEnd"/>
      <w:r w:rsidRPr="00EE3FEC">
        <w:rPr>
          <w:rFonts w:ascii="Trebuchet MS" w:eastAsia="Calibri" w:hAnsi="Trebuchet MS" w:cs="Trebuchet MS"/>
          <w:lang w:val="en-US"/>
        </w:rPr>
        <w:t>-specific lump sums for project preparation and project closure;</w:t>
      </w:r>
    </w:p>
    <w:p w14:paraId="76060CC3" w14:textId="1ED5AD19" w:rsidR="00143E6A" w:rsidRDefault="00143E6A" w:rsidP="00143E6A">
      <w:pPr>
        <w:numPr>
          <w:ilvl w:val="0"/>
          <w:numId w:val="1"/>
        </w:numPr>
        <w:autoSpaceDE w:val="0"/>
        <w:autoSpaceDN w:val="0"/>
        <w:adjustRightInd w:val="0"/>
        <w:spacing w:before="120" w:after="120" w:line="240" w:lineRule="auto"/>
        <w:jc w:val="both"/>
        <w:rPr>
          <w:rFonts w:ascii="Trebuchet MS" w:eastAsia="Calibri" w:hAnsi="Trebuchet MS" w:cs="Trebuchet MS"/>
          <w:lang w:val="en-US"/>
        </w:rPr>
      </w:pPr>
      <w:r w:rsidRPr="00EE3FEC">
        <w:rPr>
          <w:rFonts w:ascii="Trebuchet MS" w:eastAsia="Calibri" w:hAnsi="Trebuchet MS" w:cs="Trebuchet MS"/>
          <w:lang w:val="en-US"/>
        </w:rPr>
        <w:lastRenderedPageBreak/>
        <w:t xml:space="preserve">Using </w:t>
      </w:r>
      <w:proofErr w:type="spellStart"/>
      <w:r w:rsidRPr="00EE3FEC">
        <w:rPr>
          <w:rFonts w:ascii="Trebuchet MS" w:eastAsia="Calibri" w:hAnsi="Trebuchet MS" w:cs="Trebuchet MS"/>
          <w:lang w:val="en-US"/>
        </w:rPr>
        <w:t>JeMS</w:t>
      </w:r>
      <w:proofErr w:type="spellEnd"/>
      <w:r w:rsidRPr="00EE3FEC">
        <w:rPr>
          <w:rFonts w:ascii="Trebuchet MS" w:eastAsia="Calibri" w:hAnsi="Trebuchet MS" w:cs="Trebuchet MS"/>
          <w:lang w:val="en-US"/>
        </w:rPr>
        <w:t xml:space="preserve"> as a single electronic </w:t>
      </w:r>
      <w:proofErr w:type="spellStart"/>
      <w:r w:rsidRPr="00EE3FEC">
        <w:rPr>
          <w:rFonts w:ascii="Trebuchet MS" w:eastAsia="Calibri" w:hAnsi="Trebuchet MS" w:cs="Trebuchet MS"/>
          <w:lang w:val="en-US"/>
        </w:rPr>
        <w:t>centralised</w:t>
      </w:r>
      <w:proofErr w:type="spellEnd"/>
      <w:r w:rsidRPr="00EE3FEC">
        <w:rPr>
          <w:rFonts w:ascii="Trebuchet MS" w:eastAsia="Calibri" w:hAnsi="Trebuchet MS" w:cs="Trebuchet MS"/>
          <w:lang w:val="en-US"/>
        </w:rPr>
        <w:t xml:space="preserve"> IT system where all invoices and supporting documentation are stored for the audit trail, elimination of hard copies/ paper versions and using e-signature; </w:t>
      </w:r>
    </w:p>
    <w:p w14:paraId="280B51A6" w14:textId="55481622" w:rsidR="00143E6A" w:rsidRDefault="00143E6A" w:rsidP="00143E6A">
      <w:pPr>
        <w:autoSpaceDE w:val="0"/>
        <w:autoSpaceDN w:val="0"/>
        <w:adjustRightInd w:val="0"/>
        <w:spacing w:before="120" w:after="120" w:line="240" w:lineRule="auto"/>
        <w:ind w:left="720"/>
        <w:jc w:val="both"/>
        <w:rPr>
          <w:rFonts w:ascii="Trebuchet MS" w:eastAsia="Calibri" w:hAnsi="Trebuchet MS" w:cs="Trebuchet MS"/>
          <w:lang w:val="en-US"/>
        </w:rPr>
      </w:pPr>
    </w:p>
    <w:p w14:paraId="12AF0018" w14:textId="31060879" w:rsidR="00036AD5" w:rsidRPr="00036AD5" w:rsidRDefault="003653D5" w:rsidP="00980F38">
      <w:pPr>
        <w:pStyle w:val="Heading3"/>
        <w:numPr>
          <w:ilvl w:val="0"/>
          <w:numId w:val="8"/>
        </w:numPr>
      </w:pPr>
      <w:bookmarkStart w:id="3" w:name="_Toc125098556"/>
      <w:r>
        <w:rPr>
          <w:sz w:val="22"/>
          <w:szCs w:val="22"/>
        </w:rPr>
        <w:t>First level control verifications</w:t>
      </w:r>
      <w:bookmarkEnd w:id="3"/>
    </w:p>
    <w:p w14:paraId="2E94D841" w14:textId="0716D9D2" w:rsidR="000C78AC" w:rsidRPr="00036AD5" w:rsidRDefault="000C78AC" w:rsidP="00DD3150">
      <w:pPr>
        <w:spacing w:before="120" w:after="120"/>
        <w:ind w:firstLine="360"/>
        <w:jc w:val="both"/>
        <w:rPr>
          <w:rFonts w:ascii="Trebuchet MS" w:hAnsi="Trebuchet MS"/>
        </w:rPr>
      </w:pPr>
      <w:r w:rsidRPr="00036AD5">
        <w:rPr>
          <w:rFonts w:ascii="Trebuchet MS" w:hAnsi="Trebuchet MS"/>
        </w:rPr>
        <w:t>As the MA bears the overall responsibility of programme implementation, it needs to obtain assurance that the controls have been carried out properly and that beneficiaries are treated equally.</w:t>
      </w:r>
    </w:p>
    <w:p w14:paraId="1F39117A" w14:textId="3D0F12E3" w:rsidR="000C78AC" w:rsidRPr="00143E6A" w:rsidRDefault="000C78AC" w:rsidP="00DD3150">
      <w:pPr>
        <w:spacing w:before="120" w:after="120"/>
        <w:ind w:firstLine="360"/>
        <w:jc w:val="both"/>
        <w:rPr>
          <w:rFonts w:ascii="Trebuchet MS" w:hAnsi="Trebuchet MS"/>
          <w:lang w:val="en-US"/>
        </w:rPr>
      </w:pPr>
      <w:r w:rsidRPr="00143E6A">
        <w:rPr>
          <w:rFonts w:ascii="Trebuchet MS" w:hAnsi="Trebuchet MS"/>
          <w:lang w:val="en-US"/>
        </w:rPr>
        <w:t xml:space="preserve">The control regarding the effective implementation of the project consists on the desk checks of the documents, as well as the </w:t>
      </w:r>
      <w:r w:rsidR="009F0D1B">
        <w:rPr>
          <w:rFonts w:ascii="Trebuchet MS" w:hAnsi="Trebuchet MS"/>
          <w:lang w:val="en-US"/>
        </w:rPr>
        <w:t>o</w:t>
      </w:r>
      <w:r w:rsidRPr="00143E6A">
        <w:rPr>
          <w:rFonts w:ascii="Trebuchet MS" w:hAnsi="Trebuchet MS"/>
          <w:lang w:val="en-US"/>
        </w:rPr>
        <w:t>n-the-spot checks. As 100% verification is not required by the EU relevant Regulations in the 2021-2027 programming period, the rationale is to focus management verifications on the risky items/areas of payment claims and operations.</w:t>
      </w:r>
    </w:p>
    <w:p w14:paraId="6B604351" w14:textId="77777777" w:rsidR="000C78AC" w:rsidRPr="00143E6A" w:rsidRDefault="000C78AC" w:rsidP="00DD3150">
      <w:pPr>
        <w:spacing w:before="120" w:after="120"/>
        <w:ind w:firstLine="360"/>
        <w:jc w:val="both"/>
        <w:rPr>
          <w:rFonts w:ascii="Trebuchet MS" w:hAnsi="Trebuchet MS"/>
        </w:rPr>
      </w:pPr>
      <w:r w:rsidRPr="00143E6A">
        <w:rPr>
          <w:rFonts w:ascii="Trebuchet MS" w:hAnsi="Trebuchet MS"/>
        </w:rPr>
        <w:t xml:space="preserve">Since the Programme reimburses as flat rate the costs for: staff, travel and accommodation, office and admistrative and lump sums for project preparation and project closure, the only categories remaining to be verified by the controllers are </w:t>
      </w:r>
      <w:r w:rsidRPr="00143E6A">
        <w:rPr>
          <w:rFonts w:ascii="Trebuchet MS" w:hAnsi="Trebuchet MS"/>
          <w:b/>
          <w:bCs/>
        </w:rPr>
        <w:t>infrastructure &amp; works</w:t>
      </w:r>
      <w:r w:rsidRPr="00143E6A">
        <w:rPr>
          <w:rFonts w:ascii="Trebuchet MS" w:hAnsi="Trebuchet MS"/>
        </w:rPr>
        <w:t xml:space="preserve">, </w:t>
      </w:r>
      <w:r w:rsidRPr="00143E6A">
        <w:rPr>
          <w:rFonts w:ascii="Trebuchet MS" w:hAnsi="Trebuchet MS"/>
          <w:b/>
          <w:bCs/>
        </w:rPr>
        <w:t>equipment</w:t>
      </w:r>
      <w:r w:rsidRPr="00143E6A">
        <w:rPr>
          <w:rFonts w:ascii="Trebuchet MS" w:hAnsi="Trebuchet MS"/>
        </w:rPr>
        <w:t xml:space="preserve"> and </w:t>
      </w:r>
      <w:r w:rsidRPr="00143E6A">
        <w:rPr>
          <w:rFonts w:ascii="Trebuchet MS" w:hAnsi="Trebuchet MS"/>
          <w:b/>
          <w:bCs/>
        </w:rPr>
        <w:t>external services</w:t>
      </w:r>
      <w:r w:rsidRPr="00143E6A">
        <w:rPr>
          <w:rFonts w:ascii="Trebuchet MS" w:hAnsi="Trebuchet MS"/>
        </w:rPr>
        <w:t xml:space="preserve">. </w:t>
      </w:r>
    </w:p>
    <w:p w14:paraId="67037DFF" w14:textId="0C2FDDA2" w:rsidR="000C78AC" w:rsidRPr="00143E6A" w:rsidRDefault="000C78AC" w:rsidP="00DD3150">
      <w:pPr>
        <w:spacing w:before="120" w:after="120"/>
        <w:ind w:firstLine="360"/>
        <w:jc w:val="both"/>
        <w:rPr>
          <w:rFonts w:ascii="Trebuchet MS" w:hAnsi="Trebuchet MS"/>
          <w:lang w:val="en-US"/>
        </w:rPr>
      </w:pPr>
      <w:r w:rsidRPr="00143E6A">
        <w:rPr>
          <w:rFonts w:ascii="Trebuchet MS" w:hAnsi="Trebuchet MS"/>
        </w:rPr>
        <w:t xml:space="preserve">Moreover, the Programme has decided that all projects shall have a minimum of 50% of their budget dedicated to investments (infrastructure/ equipment), thus raising the level of risks for the projects submitted under the regular call for proposals, while strategic importance and large infrastructure projects due to their size, impact, number of partners and other implications and external factors are </w:t>
      </w:r>
      <w:r w:rsidR="009F0D1B" w:rsidRPr="009F0D1B">
        <w:rPr>
          <w:rFonts w:ascii="Trebuchet MS" w:hAnsi="Trebuchet MS"/>
          <w:lang w:val="en-US"/>
        </w:rPr>
        <w:t>automatically</w:t>
      </w:r>
      <w:r w:rsidR="009F0D1B">
        <w:rPr>
          <w:rFonts w:ascii="Trebuchet MS" w:hAnsi="Trebuchet MS"/>
        </w:rPr>
        <w:t xml:space="preserve"> </w:t>
      </w:r>
      <w:r w:rsidRPr="00143E6A">
        <w:rPr>
          <w:rFonts w:ascii="Trebuchet MS" w:hAnsi="Trebuchet MS"/>
        </w:rPr>
        <w:t>considered high risk.</w:t>
      </w:r>
    </w:p>
    <w:p w14:paraId="0C059E58" w14:textId="1166253E" w:rsidR="000C78AC" w:rsidRPr="00143E6A" w:rsidRDefault="000C78AC" w:rsidP="00DD3150">
      <w:pPr>
        <w:spacing w:before="120" w:after="120"/>
        <w:ind w:firstLine="360"/>
        <w:jc w:val="both"/>
        <w:rPr>
          <w:rFonts w:ascii="Trebuchet MS" w:hAnsi="Trebuchet MS"/>
          <w:lang w:val="en-US"/>
        </w:rPr>
      </w:pPr>
      <w:r w:rsidRPr="00143E6A">
        <w:rPr>
          <w:rFonts w:ascii="Trebuchet MS" w:hAnsi="Trebuchet MS"/>
          <w:lang w:val="en-US"/>
        </w:rPr>
        <w:t>Considering the provisions of the EC Reflection Paper on Risk-Based management verifications</w:t>
      </w:r>
      <w:r w:rsidRPr="00143E6A">
        <w:rPr>
          <w:rStyle w:val="FootnoteReference"/>
          <w:rFonts w:ascii="Trebuchet MS" w:hAnsi="Trebuchet MS"/>
          <w:lang w:val="en-US"/>
        </w:rPr>
        <w:footnoteReference w:id="9"/>
      </w:r>
      <w:r w:rsidRPr="00143E6A">
        <w:rPr>
          <w:rFonts w:ascii="Trebuchet MS" w:hAnsi="Trebuchet MS"/>
          <w:lang w:val="en-US"/>
        </w:rPr>
        <w:t xml:space="preserve"> (art. 74 CPR) and the Risk-based </w:t>
      </w:r>
      <w:r w:rsidR="00DD74B3" w:rsidRPr="00143E6A">
        <w:rPr>
          <w:rFonts w:ascii="Trebuchet MS" w:hAnsi="Trebuchet MS"/>
          <w:lang w:val="en-US"/>
        </w:rPr>
        <w:t>methodology</w:t>
      </w:r>
      <w:r w:rsidRPr="00143E6A">
        <w:rPr>
          <w:rFonts w:ascii="Trebuchet MS" w:hAnsi="Trebuchet MS"/>
          <w:lang w:val="en-US"/>
        </w:rPr>
        <w:t xml:space="preserve"> elaborated by the Managing Authority, the 100% verifications will be maintained for the </w:t>
      </w:r>
      <w:r w:rsidRPr="00143E6A">
        <w:rPr>
          <w:rFonts w:ascii="Trebuchet MS" w:hAnsi="Trebuchet MS"/>
          <w:b/>
          <w:bCs/>
          <w:lang w:val="en-US"/>
        </w:rPr>
        <w:t xml:space="preserve">investments </w:t>
      </w:r>
      <w:r w:rsidRPr="00143E6A">
        <w:rPr>
          <w:rFonts w:ascii="Trebuchet MS" w:hAnsi="Trebuchet MS"/>
          <w:lang w:val="en-US"/>
        </w:rPr>
        <w:t xml:space="preserve">financed </w:t>
      </w:r>
      <w:r w:rsidR="00DD74B3" w:rsidRPr="00143E6A">
        <w:rPr>
          <w:rFonts w:ascii="Trebuchet MS" w:hAnsi="Trebuchet MS"/>
          <w:lang w:val="en-US"/>
        </w:rPr>
        <w:t>through</w:t>
      </w:r>
      <w:r w:rsidRPr="00143E6A">
        <w:rPr>
          <w:rFonts w:ascii="Trebuchet MS" w:hAnsi="Trebuchet MS"/>
          <w:lang w:val="en-US"/>
        </w:rPr>
        <w:t xml:space="preserve"> the </w:t>
      </w:r>
      <w:proofErr w:type="spellStart"/>
      <w:r w:rsidRPr="00143E6A">
        <w:rPr>
          <w:rFonts w:ascii="Trebuchet MS" w:hAnsi="Trebuchet MS"/>
          <w:lang w:val="en-US"/>
        </w:rPr>
        <w:t>Programme</w:t>
      </w:r>
      <w:proofErr w:type="spellEnd"/>
      <w:r w:rsidRPr="00143E6A">
        <w:rPr>
          <w:rFonts w:ascii="Trebuchet MS" w:hAnsi="Trebuchet MS"/>
          <w:lang w:val="en-US"/>
        </w:rPr>
        <w:t xml:space="preserve"> (infrastructure &amp; equipment), as a less than 100% verifications involves the risk of certain errors not being </w:t>
      </w:r>
      <w:r w:rsidR="00DD74B3" w:rsidRPr="00143E6A">
        <w:rPr>
          <w:rFonts w:ascii="Trebuchet MS" w:hAnsi="Trebuchet MS"/>
          <w:lang w:val="en-US"/>
        </w:rPr>
        <w:t>identified</w:t>
      </w:r>
      <w:r w:rsidRPr="00143E6A">
        <w:rPr>
          <w:rFonts w:ascii="Trebuchet MS" w:hAnsi="Trebuchet MS"/>
          <w:lang w:val="en-US"/>
        </w:rPr>
        <w:t xml:space="preserve">, triggering serious financial consequences at the level of the </w:t>
      </w:r>
      <w:proofErr w:type="spellStart"/>
      <w:r w:rsidRPr="00143E6A">
        <w:rPr>
          <w:rFonts w:ascii="Trebuchet MS" w:hAnsi="Trebuchet MS"/>
          <w:lang w:val="en-US"/>
        </w:rPr>
        <w:t>programme</w:t>
      </w:r>
      <w:proofErr w:type="spellEnd"/>
      <w:r w:rsidRPr="00143E6A">
        <w:rPr>
          <w:rFonts w:ascii="Trebuchet MS" w:hAnsi="Trebuchet MS"/>
          <w:lang w:val="en-US"/>
        </w:rPr>
        <w:t>.</w:t>
      </w:r>
    </w:p>
    <w:p w14:paraId="4E984F5D" w14:textId="678A9465" w:rsidR="000C78AC" w:rsidRPr="00143E6A" w:rsidRDefault="000C78AC" w:rsidP="00143E6A">
      <w:pPr>
        <w:spacing w:before="120" w:after="120"/>
        <w:jc w:val="both"/>
        <w:rPr>
          <w:rFonts w:ascii="Trebuchet MS" w:hAnsi="Trebuchet MS"/>
          <w:lang w:val="en-US"/>
        </w:rPr>
      </w:pPr>
      <w:r w:rsidRPr="00143E6A">
        <w:rPr>
          <w:rFonts w:ascii="Trebuchet MS" w:hAnsi="Trebuchet MS"/>
          <w:lang w:val="en-US"/>
        </w:rPr>
        <w:t xml:space="preserve">NB: Expenditure NOT LINKED with an Investment in </w:t>
      </w:r>
      <w:proofErr w:type="spellStart"/>
      <w:r w:rsidRPr="00143E6A">
        <w:rPr>
          <w:rFonts w:ascii="Trebuchet MS" w:hAnsi="Trebuchet MS"/>
          <w:lang w:val="en-US"/>
        </w:rPr>
        <w:t>JeMS</w:t>
      </w:r>
      <w:proofErr w:type="spellEnd"/>
      <w:r w:rsidRPr="00143E6A">
        <w:rPr>
          <w:rFonts w:ascii="Trebuchet MS" w:hAnsi="Trebuchet MS"/>
          <w:lang w:val="en-US"/>
        </w:rPr>
        <w:t xml:space="preserve">, WILL NOT be considered as Investment and WILL NOT </w:t>
      </w:r>
      <w:r w:rsidR="00E335E5" w:rsidRPr="00E335E5">
        <w:rPr>
          <w:rFonts w:ascii="Trebuchet MS" w:hAnsi="Trebuchet MS"/>
          <w:lang w:val="en-US"/>
        </w:rPr>
        <w:t>be taken into consideration for the fulfillment of the condition that at least 50% of the project budget is dedicated to investments</w:t>
      </w:r>
      <w:r w:rsidRPr="00E335E5">
        <w:rPr>
          <w:rFonts w:ascii="Trebuchet MS" w:hAnsi="Trebuchet MS"/>
          <w:lang w:val="en-US"/>
        </w:rPr>
        <w:t>.</w:t>
      </w:r>
      <w:r w:rsidRPr="00143E6A">
        <w:rPr>
          <w:rFonts w:ascii="Trebuchet MS" w:hAnsi="Trebuchet MS"/>
          <w:lang w:val="en-US"/>
        </w:rPr>
        <w:t xml:space="preserve"> This will trigger a risk-based verification, using a simplified checklist.</w:t>
      </w:r>
      <w:r w:rsidR="00E335E5">
        <w:rPr>
          <w:rFonts w:ascii="Trebuchet MS" w:hAnsi="Trebuchet MS"/>
          <w:lang w:val="en-US"/>
        </w:rPr>
        <w:t xml:space="preserve"> </w:t>
      </w:r>
      <w:r w:rsidRPr="00143E6A">
        <w:rPr>
          <w:rFonts w:ascii="Trebuchet MS" w:hAnsi="Trebuchet MS"/>
          <w:lang w:val="en-US"/>
        </w:rPr>
        <w:t>Taking into consideration the impact of the investment components and as underlined by the Interact Guidance paper on management verifications</w:t>
      </w:r>
      <w:r w:rsidRPr="00143E6A">
        <w:rPr>
          <w:rStyle w:val="FootnoteReference"/>
          <w:rFonts w:ascii="Trebuchet MS" w:hAnsi="Trebuchet MS"/>
          <w:lang w:val="en-US"/>
        </w:rPr>
        <w:footnoteReference w:id="10"/>
      </w:r>
      <w:r w:rsidRPr="00143E6A">
        <w:rPr>
          <w:rFonts w:ascii="Trebuchet MS" w:hAnsi="Trebuchet MS"/>
          <w:lang w:val="en-US"/>
        </w:rPr>
        <w:t xml:space="preserve"> (November 2022), </w:t>
      </w:r>
      <w:r w:rsidRPr="00143E6A">
        <w:rPr>
          <w:rFonts w:ascii="Trebuchet MS" w:hAnsi="Trebuchet MS"/>
          <w:b/>
          <w:bCs/>
          <w:lang w:val="en-US"/>
        </w:rPr>
        <w:t>reports with investment items will be verified 100%</w:t>
      </w:r>
      <w:r w:rsidRPr="00143E6A">
        <w:rPr>
          <w:rFonts w:ascii="Trebuchet MS" w:hAnsi="Trebuchet MS"/>
          <w:lang w:val="en-US"/>
        </w:rPr>
        <w:t xml:space="preserve"> (the direct costs included within) in order to enable Audit Authority’s verification,</w:t>
      </w:r>
      <w:r w:rsidR="00036AD5">
        <w:rPr>
          <w:rFonts w:ascii="Trebuchet MS" w:hAnsi="Trebuchet MS"/>
          <w:lang w:val="en-US"/>
        </w:rPr>
        <w:t xml:space="preserve"> for</w:t>
      </w:r>
      <w:r w:rsidRPr="00143E6A">
        <w:rPr>
          <w:rFonts w:ascii="Trebuchet MS" w:hAnsi="Trebuchet MS"/>
          <w:lang w:val="en-US"/>
        </w:rPr>
        <w:t xml:space="preserve"> obtain</w:t>
      </w:r>
      <w:r w:rsidR="00036AD5">
        <w:rPr>
          <w:rFonts w:ascii="Trebuchet MS" w:hAnsi="Trebuchet MS"/>
          <w:lang w:val="en-US"/>
        </w:rPr>
        <w:t>ing</w:t>
      </w:r>
      <w:r w:rsidRPr="00143E6A">
        <w:rPr>
          <w:rFonts w:ascii="Trebuchet MS" w:hAnsi="Trebuchet MS"/>
          <w:lang w:val="en-US"/>
        </w:rPr>
        <w:t xml:space="preserve"> the reasonable assurance that the control system was effective in preventing errors. </w:t>
      </w:r>
    </w:p>
    <w:p w14:paraId="442981DF" w14:textId="43EB6B26" w:rsidR="000C78AC" w:rsidRPr="00143E6A" w:rsidRDefault="000C78AC" w:rsidP="00DD3150">
      <w:pPr>
        <w:spacing w:before="120" w:after="120"/>
        <w:ind w:firstLine="720"/>
        <w:jc w:val="both"/>
        <w:rPr>
          <w:rFonts w:ascii="Trebuchet MS" w:hAnsi="Trebuchet MS"/>
        </w:rPr>
      </w:pPr>
      <w:r w:rsidRPr="00143E6A">
        <w:rPr>
          <w:rFonts w:ascii="Trebuchet MS" w:hAnsi="Trebuchet MS"/>
        </w:rPr>
        <w:t xml:space="preserve">As regards the expenditure </w:t>
      </w:r>
      <w:r w:rsidRPr="00377EED">
        <w:rPr>
          <w:rFonts w:ascii="Trebuchet MS" w:hAnsi="Trebuchet MS"/>
          <w:b/>
        </w:rPr>
        <w:t>not linked to investments in JeMS</w:t>
      </w:r>
      <w:r w:rsidRPr="00143E6A">
        <w:rPr>
          <w:rFonts w:ascii="Trebuchet MS" w:hAnsi="Trebuchet MS"/>
        </w:rPr>
        <w:t xml:space="preserve">, </w:t>
      </w:r>
      <w:r w:rsidR="00D06841">
        <w:rPr>
          <w:rFonts w:ascii="Trebuchet MS" w:hAnsi="Trebuchet MS"/>
        </w:rPr>
        <w:t xml:space="preserve">namely </w:t>
      </w:r>
      <w:r w:rsidRPr="00143E6A">
        <w:rPr>
          <w:rFonts w:ascii="Trebuchet MS" w:hAnsi="Trebuchet MS"/>
        </w:rPr>
        <w:t>external services &amp; expertise and</w:t>
      </w:r>
      <w:r w:rsidR="00D06841">
        <w:rPr>
          <w:rFonts w:ascii="Trebuchet MS" w:hAnsi="Trebuchet MS"/>
        </w:rPr>
        <w:t xml:space="preserve"> also for</w:t>
      </w:r>
      <w:r w:rsidRPr="00143E6A">
        <w:rPr>
          <w:rFonts w:ascii="Trebuchet MS" w:hAnsi="Trebuchet MS"/>
        </w:rPr>
        <w:t xml:space="preserve"> direct award procedures/ single tenders</w:t>
      </w:r>
      <w:r w:rsidR="00067BDF">
        <w:rPr>
          <w:rFonts w:ascii="Trebuchet MS" w:hAnsi="Trebuchet MS"/>
        </w:rPr>
        <w:t xml:space="preserve"> -</w:t>
      </w:r>
      <w:r w:rsidR="008B5FBC">
        <w:rPr>
          <w:rFonts w:ascii="Trebuchet MS" w:hAnsi="Trebuchet MS"/>
        </w:rPr>
        <w:t xml:space="preserve"> including for works and </w:t>
      </w:r>
      <w:r w:rsidR="00801B0F">
        <w:rPr>
          <w:rFonts w:ascii="Trebuchet MS" w:hAnsi="Trebuchet MS"/>
        </w:rPr>
        <w:t>equipment</w:t>
      </w:r>
      <w:r w:rsidRPr="00143E6A">
        <w:rPr>
          <w:rFonts w:ascii="Trebuchet MS" w:hAnsi="Trebuchet MS"/>
        </w:rPr>
        <w:t xml:space="preserve">, the verifications shall be done based on the risk factors identified below and in </w:t>
      </w:r>
      <w:r w:rsidRPr="00143E6A">
        <w:rPr>
          <w:rFonts w:ascii="Trebuchet MS" w:hAnsi="Trebuchet MS"/>
        </w:rPr>
        <w:lastRenderedPageBreak/>
        <w:t>accordance with the risk-based management verifications methodology elaborated by the M</w:t>
      </w:r>
      <w:r w:rsidR="00D06841">
        <w:rPr>
          <w:rFonts w:ascii="Trebuchet MS" w:hAnsi="Trebuchet MS"/>
        </w:rPr>
        <w:t>A, namely these types of expenditure will not be verified 100%</w:t>
      </w:r>
      <w:r w:rsidRPr="00143E6A">
        <w:rPr>
          <w:rFonts w:ascii="Trebuchet MS" w:hAnsi="Trebuchet MS"/>
        </w:rPr>
        <w:t>.</w:t>
      </w:r>
    </w:p>
    <w:p w14:paraId="07680EBF" w14:textId="77777777" w:rsidR="000C78AC" w:rsidRPr="00143E6A" w:rsidRDefault="000C78AC" w:rsidP="00DD3150">
      <w:pPr>
        <w:spacing w:before="120" w:after="120"/>
        <w:ind w:firstLine="720"/>
        <w:jc w:val="both"/>
        <w:rPr>
          <w:rFonts w:ascii="Trebuchet MS" w:hAnsi="Trebuchet MS"/>
        </w:rPr>
      </w:pPr>
      <w:r w:rsidRPr="00143E6A">
        <w:rPr>
          <w:rFonts w:ascii="Trebuchet MS" w:hAnsi="Trebuchet MS"/>
        </w:rPr>
        <w:t>Considering the provision of recital 62 of CPR Regulation 2021/1060 “</w:t>
      </w:r>
      <w:r w:rsidRPr="00143E6A">
        <w:rPr>
          <w:rFonts w:ascii="Trebuchet MS" w:hAnsi="Trebuchet MS"/>
          <w:i/>
          <w:iCs/>
        </w:rPr>
        <w:t xml:space="preserve">To ensure an appropriate balance between the effective and efficient implementation of the Funds and the related administrative costs and burdens, the </w:t>
      </w:r>
      <w:r w:rsidRPr="00143E6A">
        <w:rPr>
          <w:rFonts w:ascii="Trebuchet MS" w:hAnsi="Trebuchet MS"/>
          <w:b/>
          <w:bCs/>
          <w:i/>
          <w:iCs/>
        </w:rPr>
        <w:t>frequency</w:t>
      </w:r>
      <w:r w:rsidRPr="00143E6A">
        <w:rPr>
          <w:rFonts w:ascii="Trebuchet MS" w:hAnsi="Trebuchet MS"/>
          <w:i/>
          <w:iCs/>
        </w:rPr>
        <w:t xml:space="preserve">, </w:t>
      </w:r>
      <w:r w:rsidRPr="00143E6A">
        <w:rPr>
          <w:rFonts w:ascii="Trebuchet MS" w:hAnsi="Trebuchet MS"/>
          <w:b/>
          <w:bCs/>
          <w:i/>
          <w:iCs/>
        </w:rPr>
        <w:t>scope</w:t>
      </w:r>
      <w:r w:rsidRPr="00143E6A">
        <w:rPr>
          <w:rFonts w:ascii="Trebuchet MS" w:hAnsi="Trebuchet MS"/>
          <w:i/>
          <w:iCs/>
        </w:rPr>
        <w:t xml:space="preserve"> and </w:t>
      </w:r>
      <w:r w:rsidRPr="00143E6A">
        <w:rPr>
          <w:rFonts w:ascii="Trebuchet MS" w:hAnsi="Trebuchet MS"/>
          <w:b/>
          <w:bCs/>
          <w:i/>
          <w:iCs/>
        </w:rPr>
        <w:t>coverage of management verifications</w:t>
      </w:r>
      <w:r w:rsidRPr="00143E6A">
        <w:rPr>
          <w:rFonts w:ascii="Trebuchet MS" w:hAnsi="Trebuchet MS"/>
          <w:i/>
          <w:iCs/>
        </w:rPr>
        <w:t xml:space="preserve"> should be based on a risk assessment that takes into account </w:t>
      </w:r>
      <w:r w:rsidRPr="00143E6A">
        <w:rPr>
          <w:rFonts w:ascii="Trebuchet MS" w:hAnsi="Trebuchet MS"/>
          <w:b/>
          <w:bCs/>
          <w:i/>
          <w:iCs/>
        </w:rPr>
        <w:t>factors</w:t>
      </w:r>
      <w:r w:rsidRPr="00143E6A">
        <w:rPr>
          <w:rFonts w:ascii="Trebuchet MS" w:hAnsi="Trebuchet MS"/>
          <w:i/>
          <w:iCs/>
        </w:rPr>
        <w:t xml:space="preserve"> such as the </w:t>
      </w:r>
      <w:r w:rsidRPr="00143E6A">
        <w:rPr>
          <w:rFonts w:ascii="Trebuchet MS" w:hAnsi="Trebuchet MS"/>
          <w:b/>
          <w:bCs/>
          <w:i/>
          <w:iCs/>
        </w:rPr>
        <w:t>number</w:t>
      </w:r>
      <w:r w:rsidRPr="00143E6A">
        <w:rPr>
          <w:rFonts w:ascii="Trebuchet MS" w:hAnsi="Trebuchet MS"/>
          <w:i/>
          <w:iCs/>
        </w:rPr>
        <w:t xml:space="preserve">, </w:t>
      </w:r>
      <w:r w:rsidRPr="00143E6A">
        <w:rPr>
          <w:rFonts w:ascii="Trebuchet MS" w:hAnsi="Trebuchet MS"/>
          <w:b/>
          <w:bCs/>
          <w:i/>
          <w:iCs/>
        </w:rPr>
        <w:t>type</w:t>
      </w:r>
      <w:r w:rsidRPr="00143E6A">
        <w:rPr>
          <w:rFonts w:ascii="Trebuchet MS" w:hAnsi="Trebuchet MS"/>
          <w:i/>
          <w:iCs/>
        </w:rPr>
        <w:t xml:space="preserve">, </w:t>
      </w:r>
      <w:r w:rsidRPr="00143E6A">
        <w:rPr>
          <w:rFonts w:ascii="Trebuchet MS" w:hAnsi="Trebuchet MS"/>
          <w:b/>
          <w:bCs/>
          <w:i/>
          <w:iCs/>
        </w:rPr>
        <w:t>size</w:t>
      </w:r>
      <w:r w:rsidRPr="00143E6A">
        <w:rPr>
          <w:rFonts w:ascii="Trebuchet MS" w:hAnsi="Trebuchet MS"/>
          <w:i/>
          <w:iCs/>
        </w:rPr>
        <w:t xml:space="preserve"> and </w:t>
      </w:r>
      <w:r w:rsidRPr="00143E6A">
        <w:rPr>
          <w:rFonts w:ascii="Trebuchet MS" w:hAnsi="Trebuchet MS"/>
          <w:b/>
          <w:bCs/>
          <w:i/>
          <w:iCs/>
        </w:rPr>
        <w:t>content of operations implemented</w:t>
      </w:r>
      <w:r w:rsidRPr="00143E6A">
        <w:rPr>
          <w:rFonts w:ascii="Trebuchet MS" w:hAnsi="Trebuchet MS"/>
          <w:i/>
          <w:iCs/>
        </w:rPr>
        <w:t xml:space="preserve">, </w:t>
      </w:r>
      <w:r w:rsidRPr="00143E6A">
        <w:rPr>
          <w:rFonts w:ascii="Trebuchet MS" w:hAnsi="Trebuchet MS"/>
          <w:b/>
          <w:bCs/>
          <w:i/>
          <w:iCs/>
        </w:rPr>
        <w:t>the beneficiaries</w:t>
      </w:r>
      <w:r w:rsidRPr="00143E6A">
        <w:rPr>
          <w:rFonts w:ascii="Trebuchet MS" w:hAnsi="Trebuchet MS"/>
          <w:i/>
          <w:iCs/>
        </w:rPr>
        <w:t xml:space="preserve"> as well as the </w:t>
      </w:r>
      <w:r w:rsidRPr="00143E6A">
        <w:rPr>
          <w:rFonts w:ascii="Trebuchet MS" w:hAnsi="Trebuchet MS"/>
          <w:b/>
          <w:bCs/>
          <w:i/>
          <w:iCs/>
        </w:rPr>
        <w:t>level of the risk identified by previous management verifications and audits</w:t>
      </w:r>
      <w:r w:rsidRPr="00143E6A">
        <w:rPr>
          <w:rFonts w:ascii="Trebuchet MS" w:hAnsi="Trebuchet MS"/>
          <w:i/>
          <w:iCs/>
        </w:rPr>
        <w:t>. Management verifications should be proportionate to the risks resulting from that risk assessment and audits should be proportionate to the level of risk to the budget of the Union</w:t>
      </w:r>
      <w:r w:rsidRPr="00143E6A">
        <w:rPr>
          <w:rFonts w:ascii="Trebuchet MS" w:hAnsi="Trebuchet MS"/>
        </w:rPr>
        <w:t>.”, the Programme has identified 2 layers of risk factors, one at the level of FLC and one at the level of MA.</w:t>
      </w:r>
    </w:p>
    <w:p w14:paraId="1EDCDC33" w14:textId="506E0BDF" w:rsidR="00837DF7" w:rsidRDefault="000C78AC" w:rsidP="00DD3150">
      <w:pPr>
        <w:spacing w:before="120" w:after="120"/>
        <w:ind w:firstLine="720"/>
        <w:jc w:val="both"/>
        <w:rPr>
          <w:rFonts w:ascii="Trebuchet MS" w:hAnsi="Trebuchet MS"/>
        </w:rPr>
      </w:pPr>
      <w:r w:rsidRPr="00143E6A">
        <w:rPr>
          <w:rFonts w:ascii="Trebuchet MS" w:hAnsi="Trebuchet MS"/>
        </w:rPr>
        <w:t>Therefore, the controllers shall determine the level of risk based on the nature of the expenditure included in the list of expenditure and will then perform verifications depending on the risk levels (100% verifications for reports with higher risk/ less extensive verifications for reports with lower risk).</w:t>
      </w:r>
    </w:p>
    <w:p w14:paraId="331798EB" w14:textId="5378EBE6" w:rsidR="000C78AC" w:rsidRPr="00143E6A" w:rsidRDefault="000C78AC" w:rsidP="00DD3150">
      <w:pPr>
        <w:spacing w:before="120" w:after="120"/>
        <w:ind w:firstLine="720"/>
        <w:jc w:val="both"/>
        <w:rPr>
          <w:rFonts w:ascii="Trebuchet MS" w:hAnsi="Trebuchet MS"/>
        </w:rPr>
      </w:pPr>
      <w:r w:rsidRPr="00143E6A">
        <w:rPr>
          <w:rFonts w:ascii="Trebuchet MS" w:hAnsi="Trebuchet MS"/>
        </w:rPr>
        <w:t>For the FLC</w:t>
      </w:r>
      <w:r w:rsidR="00036AD5">
        <w:rPr>
          <w:rFonts w:ascii="Trebuchet MS" w:hAnsi="Trebuchet MS"/>
        </w:rPr>
        <w:t>,</w:t>
      </w:r>
      <w:r w:rsidRPr="00143E6A">
        <w:rPr>
          <w:rFonts w:ascii="Trebuchet MS" w:hAnsi="Trebuchet MS"/>
        </w:rPr>
        <w:t xml:space="preserve"> these risk factors can be only in relation to the FLC request submitted by the project partner for validation</w:t>
      </w:r>
      <w:bookmarkStart w:id="4" w:name="_Hlk124252416"/>
      <w:r w:rsidRPr="00143E6A">
        <w:rPr>
          <w:rFonts w:ascii="Trebuchet MS" w:hAnsi="Trebuchet MS"/>
        </w:rPr>
        <w:t>, as follows:</w:t>
      </w:r>
      <w:bookmarkEnd w:id="4"/>
    </w:p>
    <w:tbl>
      <w:tblPr>
        <w:tblW w:w="910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3"/>
        <w:gridCol w:w="1800"/>
        <w:gridCol w:w="2218"/>
        <w:gridCol w:w="1832"/>
      </w:tblGrid>
      <w:tr w:rsidR="000C78AC" w:rsidRPr="00143E6A" w14:paraId="268A72AD" w14:textId="77777777" w:rsidTr="00F15CB8">
        <w:tc>
          <w:tcPr>
            <w:tcW w:w="3253" w:type="dxa"/>
            <w:vMerge w:val="restart"/>
            <w:shd w:val="clear" w:color="auto" w:fill="B4C6E7"/>
          </w:tcPr>
          <w:p w14:paraId="2B525127" w14:textId="77777777" w:rsidR="000C78AC" w:rsidRPr="00143E6A" w:rsidRDefault="000C78AC" w:rsidP="00143E6A">
            <w:pPr>
              <w:spacing w:before="120" w:after="120"/>
              <w:jc w:val="both"/>
              <w:rPr>
                <w:rFonts w:ascii="Trebuchet MS" w:hAnsi="Trebuchet MS"/>
                <w:b/>
                <w:bCs/>
              </w:rPr>
            </w:pPr>
          </w:p>
          <w:p w14:paraId="10002095" w14:textId="77777777" w:rsidR="000C78AC" w:rsidRPr="00143E6A" w:rsidRDefault="000C78AC" w:rsidP="00143E6A">
            <w:pPr>
              <w:spacing w:before="120" w:after="120"/>
              <w:jc w:val="both"/>
              <w:rPr>
                <w:rFonts w:ascii="Trebuchet MS" w:hAnsi="Trebuchet MS"/>
                <w:b/>
                <w:bCs/>
              </w:rPr>
            </w:pPr>
          </w:p>
          <w:p w14:paraId="6FEEBEAE" w14:textId="77777777" w:rsidR="000C78AC" w:rsidRPr="00143E6A" w:rsidRDefault="000C78AC" w:rsidP="00143E6A">
            <w:pPr>
              <w:spacing w:before="120" w:after="120"/>
              <w:jc w:val="both"/>
              <w:rPr>
                <w:rFonts w:ascii="Trebuchet MS" w:hAnsi="Trebuchet MS"/>
                <w:b/>
                <w:bCs/>
              </w:rPr>
            </w:pPr>
            <w:r w:rsidRPr="00143E6A">
              <w:rPr>
                <w:rFonts w:ascii="Trebuchet MS" w:hAnsi="Trebuchet MS"/>
                <w:b/>
                <w:bCs/>
              </w:rPr>
              <w:t>Risk factors</w:t>
            </w:r>
          </w:p>
        </w:tc>
        <w:tc>
          <w:tcPr>
            <w:tcW w:w="1800" w:type="dxa"/>
            <w:shd w:val="clear" w:color="auto" w:fill="B4C6E7"/>
          </w:tcPr>
          <w:p w14:paraId="35160F26" w14:textId="77777777" w:rsidR="000C78AC" w:rsidRPr="00143E6A" w:rsidRDefault="000C78AC" w:rsidP="00143E6A">
            <w:pPr>
              <w:spacing w:before="120" w:after="120"/>
              <w:jc w:val="both"/>
              <w:rPr>
                <w:rFonts w:ascii="Trebuchet MS" w:hAnsi="Trebuchet MS"/>
                <w:b/>
                <w:bCs/>
              </w:rPr>
            </w:pPr>
            <w:r w:rsidRPr="00143E6A">
              <w:rPr>
                <w:rFonts w:ascii="Trebuchet MS" w:hAnsi="Trebuchet MS"/>
                <w:b/>
                <w:bCs/>
              </w:rPr>
              <w:t xml:space="preserve">Low </w:t>
            </w:r>
          </w:p>
        </w:tc>
        <w:tc>
          <w:tcPr>
            <w:tcW w:w="2218" w:type="dxa"/>
            <w:shd w:val="clear" w:color="auto" w:fill="B4C6E7"/>
          </w:tcPr>
          <w:p w14:paraId="2A4FFB0C" w14:textId="77777777" w:rsidR="000C78AC" w:rsidRPr="00143E6A" w:rsidRDefault="000C78AC" w:rsidP="00143E6A">
            <w:pPr>
              <w:spacing w:before="120" w:after="120"/>
              <w:jc w:val="both"/>
              <w:rPr>
                <w:rFonts w:ascii="Trebuchet MS" w:hAnsi="Trebuchet MS"/>
                <w:b/>
                <w:bCs/>
              </w:rPr>
            </w:pPr>
            <w:r w:rsidRPr="00143E6A">
              <w:rPr>
                <w:rFonts w:ascii="Trebuchet MS" w:hAnsi="Trebuchet MS"/>
                <w:b/>
                <w:bCs/>
              </w:rPr>
              <w:t>High</w:t>
            </w:r>
          </w:p>
        </w:tc>
        <w:tc>
          <w:tcPr>
            <w:tcW w:w="1832" w:type="dxa"/>
            <w:shd w:val="clear" w:color="auto" w:fill="B4C6E7"/>
          </w:tcPr>
          <w:p w14:paraId="595ED7D2" w14:textId="77777777" w:rsidR="000C78AC" w:rsidRPr="00143E6A" w:rsidRDefault="000C78AC" w:rsidP="00143E6A">
            <w:pPr>
              <w:spacing w:before="120" w:after="120"/>
              <w:jc w:val="both"/>
              <w:rPr>
                <w:rFonts w:ascii="Trebuchet MS" w:hAnsi="Trebuchet MS"/>
                <w:b/>
                <w:bCs/>
              </w:rPr>
            </w:pPr>
            <w:r w:rsidRPr="00143E6A">
              <w:rPr>
                <w:rFonts w:ascii="Trebuchet MS" w:hAnsi="Trebuchet MS"/>
                <w:b/>
                <w:bCs/>
              </w:rPr>
              <w:t xml:space="preserve">Score </w:t>
            </w:r>
          </w:p>
        </w:tc>
      </w:tr>
      <w:tr w:rsidR="000C78AC" w:rsidRPr="00143E6A" w14:paraId="7A270BE5" w14:textId="77777777" w:rsidTr="00F15CB8">
        <w:tc>
          <w:tcPr>
            <w:tcW w:w="3253" w:type="dxa"/>
            <w:vMerge/>
            <w:shd w:val="clear" w:color="auto" w:fill="B4C6E7"/>
          </w:tcPr>
          <w:p w14:paraId="285E1317" w14:textId="77777777" w:rsidR="000C78AC" w:rsidRPr="00143E6A" w:rsidRDefault="000C78AC" w:rsidP="00143E6A">
            <w:pPr>
              <w:spacing w:before="120" w:after="120"/>
              <w:jc w:val="both"/>
              <w:rPr>
                <w:rFonts w:ascii="Trebuchet MS" w:hAnsi="Trebuchet MS"/>
                <w:b/>
                <w:bCs/>
              </w:rPr>
            </w:pPr>
          </w:p>
        </w:tc>
        <w:tc>
          <w:tcPr>
            <w:tcW w:w="1800" w:type="dxa"/>
            <w:shd w:val="clear" w:color="auto" w:fill="B4C6E7"/>
          </w:tcPr>
          <w:p w14:paraId="3C0F34B2" w14:textId="77777777" w:rsidR="000C78AC" w:rsidRPr="00143E6A" w:rsidRDefault="000C78AC" w:rsidP="00143E6A">
            <w:pPr>
              <w:spacing w:before="120" w:after="120"/>
              <w:jc w:val="both"/>
              <w:rPr>
                <w:rFonts w:ascii="Trebuchet MS" w:hAnsi="Trebuchet MS"/>
                <w:b/>
                <w:bCs/>
              </w:rPr>
            </w:pPr>
            <w:r w:rsidRPr="00143E6A">
              <w:rPr>
                <w:rFonts w:ascii="Trebuchet MS" w:hAnsi="Trebuchet MS"/>
                <w:b/>
                <w:bCs/>
              </w:rPr>
              <w:t>1 point</w:t>
            </w:r>
          </w:p>
        </w:tc>
        <w:tc>
          <w:tcPr>
            <w:tcW w:w="2218" w:type="dxa"/>
            <w:shd w:val="clear" w:color="auto" w:fill="B4C6E7"/>
          </w:tcPr>
          <w:p w14:paraId="2E655440" w14:textId="77777777" w:rsidR="000C78AC" w:rsidRPr="00143E6A" w:rsidRDefault="000C78AC" w:rsidP="00143E6A">
            <w:pPr>
              <w:spacing w:before="120" w:after="120"/>
              <w:jc w:val="both"/>
              <w:rPr>
                <w:rFonts w:ascii="Trebuchet MS" w:hAnsi="Trebuchet MS"/>
                <w:b/>
                <w:bCs/>
              </w:rPr>
            </w:pPr>
            <w:r w:rsidRPr="00143E6A">
              <w:rPr>
                <w:rFonts w:ascii="Trebuchet MS" w:hAnsi="Trebuchet MS"/>
                <w:b/>
                <w:bCs/>
              </w:rPr>
              <w:t>5 points</w:t>
            </w:r>
          </w:p>
        </w:tc>
        <w:tc>
          <w:tcPr>
            <w:tcW w:w="1832" w:type="dxa"/>
            <w:shd w:val="clear" w:color="auto" w:fill="B4C6E7"/>
          </w:tcPr>
          <w:p w14:paraId="005DEEF3" w14:textId="77777777" w:rsidR="000C78AC" w:rsidRPr="00143E6A" w:rsidRDefault="000C78AC" w:rsidP="00143E6A">
            <w:pPr>
              <w:spacing w:before="120" w:after="120"/>
              <w:jc w:val="both"/>
              <w:rPr>
                <w:rFonts w:ascii="Trebuchet MS" w:hAnsi="Trebuchet MS"/>
                <w:b/>
                <w:bCs/>
              </w:rPr>
            </w:pPr>
            <w:r w:rsidRPr="00143E6A">
              <w:rPr>
                <w:rFonts w:ascii="Trebuchet MS" w:hAnsi="Trebuchet MS"/>
                <w:b/>
                <w:bCs/>
              </w:rPr>
              <w:t xml:space="preserve">≤ 10 points = simplified checklist; </w:t>
            </w:r>
          </w:p>
          <w:p w14:paraId="2EA48FA2" w14:textId="77777777" w:rsidR="000C78AC" w:rsidRPr="00143E6A" w:rsidRDefault="000C78AC" w:rsidP="00143E6A">
            <w:pPr>
              <w:spacing w:before="120" w:after="120"/>
              <w:jc w:val="both"/>
              <w:rPr>
                <w:rFonts w:ascii="Trebuchet MS" w:hAnsi="Trebuchet MS"/>
                <w:b/>
                <w:bCs/>
              </w:rPr>
            </w:pPr>
            <w:r w:rsidRPr="00143E6A">
              <w:rPr>
                <w:rFonts w:ascii="Trebuchet MS" w:hAnsi="Trebuchet MS"/>
                <w:b/>
                <w:bCs/>
              </w:rPr>
              <w:t>≥11 points = 100% verification</w:t>
            </w:r>
          </w:p>
        </w:tc>
      </w:tr>
      <w:tr w:rsidR="000C78AC" w:rsidRPr="00143E6A" w14:paraId="0F01E498" w14:textId="77777777" w:rsidTr="00F15CB8">
        <w:tc>
          <w:tcPr>
            <w:tcW w:w="3253" w:type="dxa"/>
            <w:shd w:val="clear" w:color="auto" w:fill="auto"/>
          </w:tcPr>
          <w:p w14:paraId="47005ACF" w14:textId="77777777" w:rsidR="000C78AC" w:rsidRPr="00143E6A" w:rsidRDefault="000C78AC" w:rsidP="00143E6A">
            <w:pPr>
              <w:spacing w:before="120" w:after="120"/>
              <w:jc w:val="both"/>
              <w:rPr>
                <w:rFonts w:ascii="Trebuchet MS" w:hAnsi="Trebuchet MS"/>
              </w:rPr>
            </w:pPr>
            <w:r w:rsidRPr="00143E6A">
              <w:rPr>
                <w:rFonts w:ascii="Trebuchet MS" w:hAnsi="Trebuchet MS"/>
              </w:rPr>
              <w:t xml:space="preserve">Type of FLC request </w:t>
            </w:r>
          </w:p>
        </w:tc>
        <w:tc>
          <w:tcPr>
            <w:tcW w:w="1800" w:type="dxa"/>
            <w:shd w:val="clear" w:color="auto" w:fill="auto"/>
          </w:tcPr>
          <w:p w14:paraId="73A89289" w14:textId="77777777" w:rsidR="000C78AC" w:rsidRPr="00143E6A" w:rsidRDefault="000C78AC" w:rsidP="00143E6A">
            <w:pPr>
              <w:spacing w:before="120" w:after="120"/>
              <w:jc w:val="both"/>
              <w:rPr>
                <w:rFonts w:ascii="Trebuchet MS" w:hAnsi="Trebuchet MS"/>
              </w:rPr>
            </w:pPr>
            <w:r w:rsidRPr="00143E6A">
              <w:rPr>
                <w:rFonts w:ascii="Trebuchet MS" w:hAnsi="Trebuchet MS"/>
              </w:rPr>
              <w:t>Next reports = 1</w:t>
            </w:r>
          </w:p>
        </w:tc>
        <w:tc>
          <w:tcPr>
            <w:tcW w:w="2218" w:type="dxa"/>
            <w:shd w:val="clear" w:color="auto" w:fill="auto"/>
          </w:tcPr>
          <w:p w14:paraId="250A7BB8" w14:textId="77777777" w:rsidR="000C78AC" w:rsidRPr="00143E6A" w:rsidRDefault="000C78AC" w:rsidP="00143E6A">
            <w:pPr>
              <w:spacing w:before="120" w:after="120"/>
              <w:jc w:val="both"/>
              <w:rPr>
                <w:rFonts w:ascii="Trebuchet MS" w:hAnsi="Trebuchet MS"/>
              </w:rPr>
            </w:pPr>
            <w:r w:rsidRPr="00143E6A">
              <w:rPr>
                <w:rFonts w:ascii="Trebuchet MS" w:hAnsi="Trebuchet MS"/>
              </w:rPr>
              <w:t>First report = 5</w:t>
            </w:r>
          </w:p>
        </w:tc>
        <w:tc>
          <w:tcPr>
            <w:tcW w:w="1832" w:type="dxa"/>
            <w:shd w:val="clear" w:color="auto" w:fill="auto"/>
          </w:tcPr>
          <w:p w14:paraId="1E3915B1" w14:textId="77777777" w:rsidR="000C78AC" w:rsidRPr="00143E6A" w:rsidRDefault="000C78AC" w:rsidP="00143E6A">
            <w:pPr>
              <w:spacing w:before="120" w:after="120"/>
              <w:jc w:val="both"/>
              <w:rPr>
                <w:rFonts w:ascii="Trebuchet MS" w:hAnsi="Trebuchet MS"/>
              </w:rPr>
            </w:pPr>
          </w:p>
        </w:tc>
      </w:tr>
      <w:tr w:rsidR="000C78AC" w:rsidRPr="00143E6A" w14:paraId="6553DFFA" w14:textId="77777777" w:rsidTr="00F15CB8">
        <w:tc>
          <w:tcPr>
            <w:tcW w:w="3253" w:type="dxa"/>
            <w:shd w:val="clear" w:color="auto" w:fill="auto"/>
          </w:tcPr>
          <w:p w14:paraId="56AB6506" w14:textId="77777777" w:rsidR="000C78AC" w:rsidRPr="00143E6A" w:rsidRDefault="000C78AC" w:rsidP="00143E6A">
            <w:pPr>
              <w:spacing w:before="120" w:after="120"/>
              <w:jc w:val="both"/>
              <w:rPr>
                <w:rFonts w:ascii="Trebuchet MS" w:hAnsi="Trebuchet MS"/>
              </w:rPr>
            </w:pPr>
            <w:r w:rsidRPr="00143E6A">
              <w:rPr>
                <w:rFonts w:ascii="Trebuchet MS" w:hAnsi="Trebuchet MS"/>
              </w:rPr>
              <w:t>Size of the FLC request in the total budget of the partner (20%)</w:t>
            </w:r>
          </w:p>
        </w:tc>
        <w:tc>
          <w:tcPr>
            <w:tcW w:w="1800" w:type="dxa"/>
            <w:shd w:val="clear" w:color="auto" w:fill="auto"/>
          </w:tcPr>
          <w:p w14:paraId="084F6DCD" w14:textId="77777777" w:rsidR="000C78AC" w:rsidRPr="00143E6A" w:rsidRDefault="000C78AC" w:rsidP="00143E6A">
            <w:pPr>
              <w:spacing w:before="120" w:after="120"/>
              <w:jc w:val="both"/>
              <w:rPr>
                <w:rFonts w:ascii="Trebuchet MS" w:hAnsi="Trebuchet MS"/>
              </w:rPr>
            </w:pPr>
            <w:r w:rsidRPr="00143E6A">
              <w:rPr>
                <w:rFonts w:ascii="Trebuchet MS" w:hAnsi="Trebuchet MS"/>
              </w:rPr>
              <w:t>&lt; 20% = 1</w:t>
            </w:r>
          </w:p>
        </w:tc>
        <w:tc>
          <w:tcPr>
            <w:tcW w:w="2218" w:type="dxa"/>
            <w:shd w:val="clear" w:color="auto" w:fill="auto"/>
          </w:tcPr>
          <w:p w14:paraId="6A34040C" w14:textId="77777777" w:rsidR="000C78AC" w:rsidRPr="00143E6A" w:rsidRDefault="000C78AC" w:rsidP="00143E6A">
            <w:pPr>
              <w:spacing w:before="120" w:after="120"/>
              <w:jc w:val="both"/>
              <w:rPr>
                <w:rFonts w:ascii="Trebuchet MS" w:hAnsi="Trebuchet MS"/>
              </w:rPr>
            </w:pPr>
            <w:r w:rsidRPr="00143E6A">
              <w:rPr>
                <w:rFonts w:ascii="Trebuchet MS" w:hAnsi="Trebuchet MS"/>
              </w:rPr>
              <w:t>≥ 20% = 5</w:t>
            </w:r>
          </w:p>
        </w:tc>
        <w:tc>
          <w:tcPr>
            <w:tcW w:w="1832" w:type="dxa"/>
            <w:shd w:val="clear" w:color="auto" w:fill="auto"/>
          </w:tcPr>
          <w:p w14:paraId="688C3180" w14:textId="77777777" w:rsidR="000C78AC" w:rsidRPr="00143E6A" w:rsidRDefault="000C78AC" w:rsidP="00143E6A">
            <w:pPr>
              <w:spacing w:before="120" w:after="120"/>
              <w:jc w:val="both"/>
              <w:rPr>
                <w:rFonts w:ascii="Trebuchet MS" w:hAnsi="Trebuchet MS"/>
              </w:rPr>
            </w:pPr>
          </w:p>
        </w:tc>
      </w:tr>
      <w:tr w:rsidR="000C78AC" w:rsidRPr="00143E6A" w14:paraId="7D7F7742" w14:textId="77777777" w:rsidTr="00F15CB8">
        <w:tc>
          <w:tcPr>
            <w:tcW w:w="3253" w:type="dxa"/>
            <w:shd w:val="clear" w:color="auto" w:fill="auto"/>
          </w:tcPr>
          <w:p w14:paraId="5DC469E9" w14:textId="77777777" w:rsidR="000C78AC" w:rsidRPr="00143E6A" w:rsidRDefault="000C78AC" w:rsidP="00143E6A">
            <w:pPr>
              <w:spacing w:before="120" w:after="120"/>
              <w:jc w:val="both"/>
              <w:rPr>
                <w:rFonts w:ascii="Trebuchet MS" w:hAnsi="Trebuchet MS"/>
              </w:rPr>
            </w:pPr>
            <w:r w:rsidRPr="00143E6A">
              <w:rPr>
                <w:rFonts w:ascii="Trebuchet MS" w:hAnsi="Trebuchet MS"/>
              </w:rPr>
              <w:t>Content of the project activities included in the FLC request (public procurement procedure OR direct award/ single tender)</w:t>
            </w:r>
          </w:p>
        </w:tc>
        <w:tc>
          <w:tcPr>
            <w:tcW w:w="1800" w:type="dxa"/>
            <w:shd w:val="clear" w:color="auto" w:fill="auto"/>
          </w:tcPr>
          <w:p w14:paraId="532005A8" w14:textId="211CCA07" w:rsidR="000C78AC" w:rsidRPr="00143E6A" w:rsidRDefault="000C78AC" w:rsidP="00143E6A">
            <w:pPr>
              <w:spacing w:before="120" w:after="120"/>
              <w:jc w:val="both"/>
              <w:rPr>
                <w:rFonts w:ascii="Trebuchet MS" w:hAnsi="Trebuchet MS"/>
              </w:rPr>
            </w:pPr>
            <w:r w:rsidRPr="00143E6A">
              <w:rPr>
                <w:rFonts w:ascii="Trebuchet MS" w:hAnsi="Trebuchet MS"/>
              </w:rPr>
              <w:t>Single tender (RS) / Direct procurement (RO) = 1</w:t>
            </w:r>
            <w:r w:rsidR="007B2EFB">
              <w:rPr>
                <w:rFonts w:ascii="Trebuchet MS" w:hAnsi="Trebuchet MS"/>
              </w:rPr>
              <w:t xml:space="preserve"> point for 1 single tender</w:t>
            </w:r>
          </w:p>
        </w:tc>
        <w:tc>
          <w:tcPr>
            <w:tcW w:w="2218" w:type="dxa"/>
            <w:shd w:val="clear" w:color="auto" w:fill="auto"/>
          </w:tcPr>
          <w:p w14:paraId="36FDB9DF" w14:textId="3FA1699C" w:rsidR="000C78AC" w:rsidRDefault="000C78AC" w:rsidP="00143E6A">
            <w:pPr>
              <w:spacing w:before="120" w:after="120"/>
              <w:jc w:val="both"/>
              <w:rPr>
                <w:rFonts w:ascii="Trebuchet MS" w:hAnsi="Trebuchet MS"/>
              </w:rPr>
            </w:pPr>
            <w:r w:rsidRPr="00143E6A">
              <w:rPr>
                <w:rFonts w:ascii="Trebuchet MS" w:hAnsi="Trebuchet MS"/>
              </w:rPr>
              <w:t>procurement procedure</w:t>
            </w:r>
            <w:r w:rsidR="00CD50BD">
              <w:rPr>
                <w:rFonts w:ascii="Trebuchet MS" w:hAnsi="Trebuchet MS"/>
              </w:rPr>
              <w:t>, when it’s verified</w:t>
            </w:r>
            <w:r w:rsidR="004755EE">
              <w:rPr>
                <w:rFonts w:ascii="Trebuchet MS" w:hAnsi="Trebuchet MS"/>
              </w:rPr>
              <w:t xml:space="preserve"> </w:t>
            </w:r>
            <w:r w:rsidR="006974CA">
              <w:rPr>
                <w:rFonts w:ascii="Trebuchet MS" w:hAnsi="Trebuchet MS"/>
              </w:rPr>
              <w:t xml:space="preserve">in the current report </w:t>
            </w:r>
            <w:r w:rsidRPr="00143E6A">
              <w:rPr>
                <w:rFonts w:ascii="Trebuchet MS" w:hAnsi="Trebuchet MS"/>
              </w:rPr>
              <w:t>= 5</w:t>
            </w:r>
          </w:p>
          <w:p w14:paraId="2E5D5506" w14:textId="77777777" w:rsidR="00077EB5" w:rsidRDefault="00077EB5" w:rsidP="00143E6A">
            <w:pPr>
              <w:spacing w:before="120" w:after="120"/>
              <w:jc w:val="both"/>
              <w:rPr>
                <w:rFonts w:ascii="Trebuchet MS" w:hAnsi="Trebuchet MS"/>
              </w:rPr>
            </w:pPr>
          </w:p>
          <w:p w14:paraId="0E85DB18" w14:textId="65B8DE30" w:rsidR="0087009F" w:rsidRPr="007C1FD9" w:rsidRDefault="0087009F" w:rsidP="00143E6A">
            <w:pPr>
              <w:spacing w:before="120" w:after="120"/>
              <w:jc w:val="both"/>
              <w:rPr>
                <w:rFonts w:ascii="Trebuchet MS" w:hAnsi="Trebuchet MS"/>
                <w:lang w:val="en-GB"/>
              </w:rPr>
            </w:pPr>
            <w:r>
              <w:rPr>
                <w:rFonts w:ascii="Trebuchet MS" w:hAnsi="Trebuchet MS"/>
              </w:rPr>
              <w:t>If the procurement procedure was verified in the previous reports = 1</w:t>
            </w:r>
          </w:p>
        </w:tc>
        <w:tc>
          <w:tcPr>
            <w:tcW w:w="1832" w:type="dxa"/>
            <w:shd w:val="clear" w:color="auto" w:fill="auto"/>
          </w:tcPr>
          <w:p w14:paraId="4032F21F" w14:textId="77777777" w:rsidR="000C78AC" w:rsidRPr="00143E6A" w:rsidRDefault="000C78AC" w:rsidP="00143E6A">
            <w:pPr>
              <w:spacing w:before="120" w:after="120"/>
              <w:jc w:val="both"/>
              <w:rPr>
                <w:rFonts w:ascii="Trebuchet MS" w:hAnsi="Trebuchet MS"/>
              </w:rPr>
            </w:pPr>
          </w:p>
        </w:tc>
      </w:tr>
      <w:tr w:rsidR="000C78AC" w:rsidRPr="00143E6A" w14:paraId="1DF70F99" w14:textId="77777777" w:rsidTr="00F15CB8">
        <w:tc>
          <w:tcPr>
            <w:tcW w:w="3253" w:type="dxa"/>
            <w:shd w:val="clear" w:color="auto" w:fill="auto"/>
          </w:tcPr>
          <w:p w14:paraId="1E0F23AD" w14:textId="26301D34" w:rsidR="000C78AC" w:rsidRPr="00143E6A" w:rsidRDefault="000C78AC" w:rsidP="00143E6A">
            <w:pPr>
              <w:spacing w:before="120" w:after="120"/>
              <w:jc w:val="both"/>
              <w:rPr>
                <w:rFonts w:ascii="Trebuchet MS" w:hAnsi="Trebuchet MS"/>
              </w:rPr>
            </w:pPr>
            <w:r w:rsidRPr="00143E6A">
              <w:rPr>
                <w:rFonts w:ascii="Trebuchet MS" w:hAnsi="Trebuchet MS"/>
              </w:rPr>
              <w:lastRenderedPageBreak/>
              <w:t>Previous results of controls (</w:t>
            </w:r>
            <w:r w:rsidR="006D7ECB">
              <w:rPr>
                <w:rFonts w:ascii="Trebuchet MS" w:hAnsi="Trebuchet MS"/>
              </w:rPr>
              <w:t xml:space="preserve">only </w:t>
            </w:r>
            <w:r w:rsidRPr="00143E6A">
              <w:rPr>
                <w:rFonts w:ascii="Trebuchet MS" w:hAnsi="Trebuchet MS"/>
              </w:rPr>
              <w:t xml:space="preserve"> </w:t>
            </w:r>
            <w:r w:rsidR="0088756F">
              <w:rPr>
                <w:rFonts w:ascii="Trebuchet MS" w:hAnsi="Trebuchet MS"/>
              </w:rPr>
              <w:t>2</w:t>
            </w:r>
            <w:r w:rsidRPr="00143E6A">
              <w:rPr>
                <w:rFonts w:ascii="Trebuchet MS" w:hAnsi="Trebuchet MS"/>
              </w:rPr>
              <w:t xml:space="preserve"> corrections</w:t>
            </w:r>
            <w:r w:rsidR="001E626A">
              <w:rPr>
                <w:rFonts w:ascii="Trebuchet MS" w:hAnsi="Trebuchet MS"/>
              </w:rPr>
              <w:t xml:space="preserve"> related to public procurement</w:t>
            </w:r>
            <w:r w:rsidR="009158C4">
              <w:rPr>
                <w:rFonts w:ascii="Trebuchet MS" w:hAnsi="Trebuchet MS"/>
              </w:rPr>
              <w:t>,</w:t>
            </w:r>
            <w:r w:rsidRPr="00143E6A">
              <w:rPr>
                <w:rFonts w:ascii="Trebuchet MS" w:hAnsi="Trebuchet MS"/>
              </w:rPr>
              <w:t xml:space="preserve"> in the previous reporting periods and/ or a fraud suspicion)</w:t>
            </w:r>
          </w:p>
        </w:tc>
        <w:tc>
          <w:tcPr>
            <w:tcW w:w="1800" w:type="dxa"/>
            <w:shd w:val="clear" w:color="auto" w:fill="auto"/>
          </w:tcPr>
          <w:p w14:paraId="45D871B3" w14:textId="1AAB77D9" w:rsidR="000C78AC" w:rsidRPr="00143E6A" w:rsidRDefault="000C78AC" w:rsidP="00143E6A">
            <w:pPr>
              <w:spacing w:before="120" w:after="120"/>
              <w:jc w:val="both"/>
              <w:rPr>
                <w:rFonts w:ascii="Trebuchet MS" w:hAnsi="Trebuchet MS"/>
              </w:rPr>
            </w:pPr>
            <w:r w:rsidRPr="00143E6A">
              <w:rPr>
                <w:rFonts w:ascii="Trebuchet MS" w:hAnsi="Trebuchet MS"/>
              </w:rPr>
              <w:t>Less than</w:t>
            </w:r>
            <w:r w:rsidR="006154F8">
              <w:rPr>
                <w:rFonts w:ascii="Trebuchet MS" w:hAnsi="Trebuchet MS"/>
              </w:rPr>
              <w:t xml:space="preserve"> or </w:t>
            </w:r>
            <w:r w:rsidR="006D7ECB">
              <w:rPr>
                <w:rFonts w:ascii="Trebuchet MS" w:hAnsi="Trebuchet MS"/>
              </w:rPr>
              <w:t>equal</w:t>
            </w:r>
            <w:r w:rsidR="006154F8">
              <w:rPr>
                <w:rFonts w:ascii="Trebuchet MS" w:hAnsi="Trebuchet MS"/>
              </w:rPr>
              <w:t xml:space="preserve"> to 2</w:t>
            </w:r>
            <w:r w:rsidRPr="00143E6A">
              <w:rPr>
                <w:rFonts w:ascii="Trebuchet MS" w:hAnsi="Trebuchet MS"/>
              </w:rPr>
              <w:t xml:space="preserve">  corrections AND NO fraud suspicion = 1</w:t>
            </w:r>
          </w:p>
        </w:tc>
        <w:tc>
          <w:tcPr>
            <w:tcW w:w="2218" w:type="dxa"/>
            <w:shd w:val="clear" w:color="auto" w:fill="auto"/>
          </w:tcPr>
          <w:p w14:paraId="1B8EAF4E" w14:textId="71F00589" w:rsidR="000C78AC" w:rsidRPr="00143E6A" w:rsidRDefault="000C78AC" w:rsidP="00143E6A">
            <w:pPr>
              <w:spacing w:before="120" w:after="120"/>
              <w:jc w:val="both"/>
              <w:rPr>
                <w:rFonts w:ascii="Trebuchet MS" w:hAnsi="Trebuchet MS"/>
              </w:rPr>
            </w:pPr>
            <w:r w:rsidRPr="00143E6A">
              <w:rPr>
                <w:rFonts w:ascii="Trebuchet MS" w:hAnsi="Trebuchet MS"/>
              </w:rPr>
              <w:t xml:space="preserve">More than </w:t>
            </w:r>
            <w:r w:rsidR="0088756F">
              <w:rPr>
                <w:rFonts w:ascii="Trebuchet MS" w:hAnsi="Trebuchet MS"/>
              </w:rPr>
              <w:t xml:space="preserve">2 </w:t>
            </w:r>
            <w:r w:rsidRPr="00143E6A">
              <w:rPr>
                <w:rFonts w:ascii="Trebuchet MS" w:hAnsi="Trebuchet MS"/>
              </w:rPr>
              <w:t xml:space="preserve">corrections in the previous reports (2021-2027 programme) </w:t>
            </w:r>
            <w:r w:rsidR="00A84F5C">
              <w:rPr>
                <w:rFonts w:ascii="Trebuchet MS" w:hAnsi="Trebuchet MS"/>
              </w:rPr>
              <w:t>AND/</w:t>
            </w:r>
            <w:r w:rsidRPr="00143E6A">
              <w:rPr>
                <w:rFonts w:ascii="Trebuchet MS" w:hAnsi="Trebuchet MS"/>
              </w:rPr>
              <w:t>OR 1 fraud suspicion = 5</w:t>
            </w:r>
          </w:p>
        </w:tc>
        <w:tc>
          <w:tcPr>
            <w:tcW w:w="1832" w:type="dxa"/>
            <w:shd w:val="clear" w:color="auto" w:fill="auto"/>
          </w:tcPr>
          <w:p w14:paraId="4BE7FD8E" w14:textId="77777777" w:rsidR="000C78AC" w:rsidRPr="00143E6A" w:rsidRDefault="000C78AC" w:rsidP="00143E6A">
            <w:pPr>
              <w:spacing w:before="120" w:after="120"/>
              <w:jc w:val="both"/>
              <w:rPr>
                <w:rFonts w:ascii="Trebuchet MS" w:hAnsi="Trebuchet MS"/>
              </w:rPr>
            </w:pPr>
          </w:p>
        </w:tc>
      </w:tr>
      <w:tr w:rsidR="003117E1" w:rsidRPr="00143E6A" w14:paraId="6D7753CA" w14:textId="77777777" w:rsidTr="00F15CB8">
        <w:tc>
          <w:tcPr>
            <w:tcW w:w="3253" w:type="dxa"/>
            <w:shd w:val="clear" w:color="auto" w:fill="auto"/>
          </w:tcPr>
          <w:p w14:paraId="7649C04F" w14:textId="5FCCFB46" w:rsidR="003117E1" w:rsidRPr="00143E6A" w:rsidRDefault="003117E1" w:rsidP="00143E6A">
            <w:pPr>
              <w:spacing w:before="120" w:after="120"/>
              <w:jc w:val="both"/>
              <w:rPr>
                <w:rFonts w:ascii="Trebuchet MS" w:hAnsi="Trebuchet MS"/>
              </w:rPr>
            </w:pPr>
            <w:r>
              <w:rPr>
                <w:rFonts w:ascii="Trebuchet MS" w:hAnsi="Trebuchet MS"/>
              </w:rPr>
              <w:t>Previous irregularities at the level of the partner</w:t>
            </w:r>
            <w:r w:rsidR="008F75B2">
              <w:rPr>
                <w:rFonts w:ascii="Trebuchet MS" w:hAnsi="Trebuchet MS"/>
              </w:rPr>
              <w:t xml:space="preserve"> and/ or confirmed frauds</w:t>
            </w:r>
            <w:r>
              <w:rPr>
                <w:rFonts w:ascii="Trebuchet MS" w:hAnsi="Trebuchet MS"/>
              </w:rPr>
              <w:t>, including in the 2014-2020 period</w:t>
            </w:r>
          </w:p>
        </w:tc>
        <w:tc>
          <w:tcPr>
            <w:tcW w:w="1800" w:type="dxa"/>
            <w:shd w:val="clear" w:color="auto" w:fill="auto"/>
          </w:tcPr>
          <w:p w14:paraId="06638EBD" w14:textId="47F46C9C" w:rsidR="003117E1" w:rsidRPr="00143E6A" w:rsidRDefault="003117E1" w:rsidP="00143E6A">
            <w:pPr>
              <w:spacing w:before="120" w:after="120"/>
              <w:jc w:val="both"/>
              <w:rPr>
                <w:rFonts w:ascii="Trebuchet MS" w:hAnsi="Trebuchet MS"/>
              </w:rPr>
            </w:pPr>
            <w:r w:rsidRPr="00143E6A">
              <w:rPr>
                <w:rFonts w:ascii="Trebuchet MS" w:hAnsi="Trebuchet MS"/>
              </w:rPr>
              <w:t>Less than</w:t>
            </w:r>
            <w:r>
              <w:rPr>
                <w:rFonts w:ascii="Trebuchet MS" w:hAnsi="Trebuchet MS"/>
              </w:rPr>
              <w:t xml:space="preserve"> or equal to 2</w:t>
            </w:r>
            <w:r w:rsidRPr="00143E6A">
              <w:rPr>
                <w:rFonts w:ascii="Trebuchet MS" w:hAnsi="Trebuchet MS"/>
              </w:rPr>
              <w:t xml:space="preserve">  </w:t>
            </w:r>
            <w:r w:rsidR="009C4C39">
              <w:rPr>
                <w:rFonts w:ascii="Trebuchet MS" w:hAnsi="Trebuchet MS"/>
              </w:rPr>
              <w:t>= 1</w:t>
            </w:r>
          </w:p>
        </w:tc>
        <w:tc>
          <w:tcPr>
            <w:tcW w:w="2218" w:type="dxa"/>
            <w:shd w:val="clear" w:color="auto" w:fill="auto"/>
          </w:tcPr>
          <w:p w14:paraId="34679BD6" w14:textId="44693182" w:rsidR="003117E1" w:rsidRPr="00143E6A" w:rsidRDefault="003117E1" w:rsidP="00143E6A">
            <w:pPr>
              <w:spacing w:before="120" w:after="120"/>
              <w:jc w:val="both"/>
              <w:rPr>
                <w:rFonts w:ascii="Trebuchet MS" w:hAnsi="Trebuchet MS"/>
              </w:rPr>
            </w:pPr>
            <w:r>
              <w:rPr>
                <w:rFonts w:ascii="Trebuchet MS" w:hAnsi="Trebuchet MS"/>
              </w:rPr>
              <w:t>More than 2 = 5 points</w:t>
            </w:r>
          </w:p>
        </w:tc>
        <w:tc>
          <w:tcPr>
            <w:tcW w:w="1832" w:type="dxa"/>
            <w:shd w:val="clear" w:color="auto" w:fill="auto"/>
          </w:tcPr>
          <w:p w14:paraId="05D23CE8" w14:textId="77777777" w:rsidR="003117E1" w:rsidRPr="00143E6A" w:rsidRDefault="003117E1" w:rsidP="00143E6A">
            <w:pPr>
              <w:spacing w:before="120" w:after="120"/>
              <w:jc w:val="both"/>
              <w:rPr>
                <w:rFonts w:ascii="Trebuchet MS" w:hAnsi="Trebuchet MS"/>
              </w:rPr>
            </w:pPr>
          </w:p>
        </w:tc>
      </w:tr>
    </w:tbl>
    <w:p w14:paraId="3FA228AD" w14:textId="77777777" w:rsidR="00B60065" w:rsidRDefault="00B60065" w:rsidP="00B60065">
      <w:pPr>
        <w:spacing w:before="120" w:after="120"/>
        <w:jc w:val="both"/>
        <w:rPr>
          <w:rFonts w:ascii="Trebuchet MS" w:hAnsi="Trebuchet MS"/>
          <w:color w:val="FF0000"/>
        </w:rPr>
      </w:pPr>
    </w:p>
    <w:p w14:paraId="2EB51B96" w14:textId="565009FE" w:rsidR="00B60065" w:rsidRPr="001C1150" w:rsidRDefault="00B60065" w:rsidP="00540529">
      <w:pPr>
        <w:spacing w:before="120" w:after="120"/>
        <w:ind w:firstLine="720"/>
        <w:jc w:val="both"/>
        <w:rPr>
          <w:rFonts w:ascii="Trebuchet MS" w:hAnsi="Trebuchet MS"/>
        </w:rPr>
      </w:pPr>
      <w:bookmarkStart w:id="5" w:name="_Hlk125633622"/>
      <w:r w:rsidRPr="001C1150">
        <w:rPr>
          <w:rFonts w:ascii="Trebuchet MS" w:hAnsi="Trebuchet MS"/>
        </w:rPr>
        <w:t>Also, the controllers shall verify the</w:t>
      </w:r>
      <w:r w:rsidR="00472F5E" w:rsidRPr="001C1150">
        <w:rPr>
          <w:rFonts w:ascii="Trebuchet MS" w:hAnsi="Trebuchet MS"/>
        </w:rPr>
        <w:t xml:space="preserve"> conflict of interest via the i</w:t>
      </w:r>
      <w:r w:rsidRPr="001C1150">
        <w:rPr>
          <w:rFonts w:ascii="Trebuchet MS" w:hAnsi="Trebuchet MS"/>
        </w:rPr>
        <w:t>nter-institutional working tools</w:t>
      </w:r>
      <w:r w:rsidR="00472F5E" w:rsidRPr="001C1150">
        <w:rPr>
          <w:rFonts w:ascii="Trebuchet MS" w:hAnsi="Trebuchet MS"/>
        </w:rPr>
        <w:t xml:space="preserve">, namely the PREVENT system for Romanian </w:t>
      </w:r>
      <w:r w:rsidRPr="001C1150">
        <w:rPr>
          <w:rFonts w:ascii="Trebuchet MS" w:hAnsi="Trebuchet MS"/>
        </w:rPr>
        <w:t>contracting authorities</w:t>
      </w:r>
      <w:r w:rsidR="00472F5E" w:rsidRPr="001C1150">
        <w:rPr>
          <w:rFonts w:ascii="Trebuchet MS" w:hAnsi="Trebuchet MS"/>
        </w:rPr>
        <w:t xml:space="preserve">. This </w:t>
      </w:r>
      <w:r w:rsidRPr="001C1150">
        <w:rPr>
          <w:rFonts w:ascii="Trebuchet MS" w:hAnsi="Trebuchet MS"/>
        </w:rPr>
        <w:t>integrated software system is co-financed by the European Union through</w:t>
      </w:r>
      <w:r w:rsidR="00472F5E" w:rsidRPr="001C1150">
        <w:rPr>
          <w:rFonts w:ascii="Trebuchet MS" w:hAnsi="Trebuchet MS"/>
        </w:rPr>
        <w:t xml:space="preserve"> </w:t>
      </w:r>
      <w:r w:rsidRPr="001C1150">
        <w:rPr>
          <w:rFonts w:ascii="Trebuchet MS" w:hAnsi="Trebuchet MS"/>
        </w:rPr>
        <w:t>Operational Program</w:t>
      </w:r>
      <w:r w:rsidR="00472F5E" w:rsidRPr="001C1150">
        <w:rPr>
          <w:rFonts w:ascii="Trebuchet MS" w:hAnsi="Trebuchet MS"/>
        </w:rPr>
        <w:t>me</w:t>
      </w:r>
      <w:r w:rsidRPr="001C1150">
        <w:rPr>
          <w:rFonts w:ascii="Trebuchet MS" w:hAnsi="Trebuchet MS"/>
        </w:rPr>
        <w:t xml:space="preserve"> "Increasing Economic Competitiveness", SMIS code:</w:t>
      </w:r>
      <w:r w:rsidR="00472F5E" w:rsidRPr="001C1150">
        <w:rPr>
          <w:rFonts w:ascii="Trebuchet MS" w:hAnsi="Trebuchet MS"/>
        </w:rPr>
        <w:t xml:space="preserve"> </w:t>
      </w:r>
      <w:r w:rsidRPr="001C1150">
        <w:rPr>
          <w:rFonts w:ascii="Trebuchet MS" w:hAnsi="Trebuchet MS"/>
        </w:rPr>
        <w:t>48836, based on financing contract no. 1144/322/04.12.2013, concluded with the Ministry</w:t>
      </w:r>
      <w:r w:rsidR="00472F5E" w:rsidRPr="001C1150">
        <w:rPr>
          <w:rFonts w:ascii="Trebuchet MS" w:hAnsi="Trebuchet MS"/>
        </w:rPr>
        <w:t xml:space="preserve"> </w:t>
      </w:r>
      <w:r w:rsidRPr="001C1150">
        <w:rPr>
          <w:rFonts w:ascii="Trebuchet MS" w:hAnsi="Trebuchet MS"/>
        </w:rPr>
        <w:t>for the Information Society, was developed between 2013 and 2015, at the ANI headquarters</w:t>
      </w:r>
      <w:r w:rsidR="00472F5E" w:rsidRPr="001C1150">
        <w:rPr>
          <w:rFonts w:ascii="Trebuchet MS" w:hAnsi="Trebuchet MS"/>
        </w:rPr>
        <w:t xml:space="preserve"> </w:t>
      </w:r>
      <w:r w:rsidRPr="001C1150">
        <w:rPr>
          <w:rFonts w:ascii="Trebuchet MS" w:hAnsi="Trebuchet MS"/>
        </w:rPr>
        <w:t>and had a total value of approx. 7 MEUR. The main objective of the system is detection</w:t>
      </w:r>
      <w:r w:rsidR="00472F5E" w:rsidRPr="001C1150">
        <w:rPr>
          <w:rFonts w:ascii="Trebuchet MS" w:hAnsi="Trebuchet MS"/>
        </w:rPr>
        <w:t xml:space="preserve"> </w:t>
      </w:r>
      <w:r w:rsidRPr="001C1150">
        <w:rPr>
          <w:rFonts w:ascii="Trebuchet MS" w:hAnsi="Trebuchet MS"/>
        </w:rPr>
        <w:t>automatic connections of business relations, interests or kinship between</w:t>
      </w:r>
      <w:r w:rsidR="00472F5E" w:rsidRPr="001C1150">
        <w:rPr>
          <w:rFonts w:ascii="Trebuchet MS" w:hAnsi="Trebuchet MS"/>
        </w:rPr>
        <w:t xml:space="preserve"> </w:t>
      </w:r>
      <w:r w:rsidRPr="001C1150">
        <w:rPr>
          <w:rFonts w:ascii="Trebuchet MS" w:hAnsi="Trebuchet MS"/>
        </w:rPr>
        <w:t xml:space="preserve">representatives of contracting authorities and representatives of bidders. </w:t>
      </w:r>
      <w:r w:rsidR="00472F5E" w:rsidRPr="001C1150">
        <w:rPr>
          <w:rFonts w:ascii="Trebuchet MS" w:hAnsi="Trebuchet MS"/>
        </w:rPr>
        <w:t>F</w:t>
      </w:r>
      <w:r w:rsidRPr="001C1150">
        <w:rPr>
          <w:rFonts w:ascii="Trebuchet MS" w:hAnsi="Trebuchet MS"/>
        </w:rPr>
        <w:t>unctioning</w:t>
      </w:r>
      <w:r w:rsidR="00472F5E" w:rsidRPr="001C1150">
        <w:rPr>
          <w:rFonts w:ascii="Trebuchet MS" w:hAnsi="Trebuchet MS"/>
        </w:rPr>
        <w:t xml:space="preserve"> </w:t>
      </w:r>
      <w:r w:rsidRPr="001C1150">
        <w:rPr>
          <w:rFonts w:ascii="Trebuchet MS" w:hAnsi="Trebuchet MS"/>
        </w:rPr>
        <w:t>the PREVENT system was approved by Law no. 184/2016 regarding the establishment of a</w:t>
      </w:r>
      <w:r w:rsidR="00741842" w:rsidRPr="001C1150">
        <w:rPr>
          <w:rFonts w:ascii="Trebuchet MS" w:hAnsi="Trebuchet MS"/>
        </w:rPr>
        <w:t xml:space="preserve"> </w:t>
      </w:r>
      <w:r w:rsidRPr="001C1150">
        <w:rPr>
          <w:rFonts w:ascii="Trebuchet MS" w:hAnsi="Trebuchet MS"/>
        </w:rPr>
        <w:t>conflict of interest prevention mechanism in the contract award procedure</w:t>
      </w:r>
      <w:r w:rsidR="00741842" w:rsidRPr="001C1150">
        <w:rPr>
          <w:rFonts w:ascii="Trebuchet MS" w:hAnsi="Trebuchet MS"/>
        </w:rPr>
        <w:t xml:space="preserve"> </w:t>
      </w:r>
      <w:r w:rsidRPr="001C1150">
        <w:rPr>
          <w:rFonts w:ascii="Trebuchet MS" w:hAnsi="Trebuchet MS"/>
        </w:rPr>
        <w:t>of public procurement ("the PREVENT Law").</w:t>
      </w:r>
      <w:r w:rsidR="00540529" w:rsidRPr="001C1150">
        <w:rPr>
          <w:rFonts w:ascii="Trebuchet MS" w:hAnsi="Trebuchet MS"/>
        </w:rPr>
        <w:t xml:space="preserve"> </w:t>
      </w:r>
      <w:r w:rsidRPr="001C1150">
        <w:rPr>
          <w:rFonts w:ascii="Trebuchet MS" w:hAnsi="Trebuchet MS"/>
        </w:rPr>
        <w:t>PREVENT appl</w:t>
      </w:r>
      <w:r w:rsidR="00540529" w:rsidRPr="001C1150">
        <w:rPr>
          <w:rFonts w:ascii="Trebuchet MS" w:hAnsi="Trebuchet MS"/>
        </w:rPr>
        <w:t xml:space="preserve">ies to all procurement procedures, published in SEAP, </w:t>
      </w:r>
      <w:r w:rsidRPr="001C1150">
        <w:rPr>
          <w:rFonts w:ascii="Trebuchet MS" w:hAnsi="Trebuchet MS"/>
        </w:rPr>
        <w:t xml:space="preserve">financed from </w:t>
      </w:r>
      <w:r w:rsidR="00540529" w:rsidRPr="001C1150">
        <w:rPr>
          <w:rFonts w:ascii="Trebuchet MS" w:hAnsi="Trebuchet MS"/>
        </w:rPr>
        <w:t xml:space="preserve">both </w:t>
      </w:r>
      <w:r w:rsidRPr="001C1150">
        <w:rPr>
          <w:rFonts w:ascii="Trebuchet MS" w:hAnsi="Trebuchet MS"/>
        </w:rPr>
        <w:t xml:space="preserve">the </w:t>
      </w:r>
      <w:r w:rsidR="00540529" w:rsidRPr="001C1150">
        <w:rPr>
          <w:rFonts w:ascii="Trebuchet MS" w:hAnsi="Trebuchet MS"/>
        </w:rPr>
        <w:t>national state budget</w:t>
      </w:r>
      <w:r w:rsidRPr="001C1150">
        <w:rPr>
          <w:rFonts w:ascii="Trebuchet MS" w:hAnsi="Trebuchet MS"/>
        </w:rPr>
        <w:t>, as well as those financed from European funds.</w:t>
      </w:r>
    </w:p>
    <w:p w14:paraId="27FEA016" w14:textId="77777777" w:rsidR="00CF18A3" w:rsidRPr="001C1150" w:rsidRDefault="00CF18A3" w:rsidP="006D00D7">
      <w:pPr>
        <w:spacing w:before="120" w:after="120"/>
        <w:jc w:val="both"/>
        <w:rPr>
          <w:rFonts w:ascii="Trebuchet MS" w:hAnsi="Trebuchet MS"/>
        </w:rPr>
      </w:pPr>
      <w:r w:rsidRPr="001C1150">
        <w:rPr>
          <w:rFonts w:ascii="Trebuchet MS" w:hAnsi="Trebuchet MS"/>
        </w:rPr>
        <w:t>The system operates on the data fill in, as follows:</w:t>
      </w:r>
    </w:p>
    <w:p w14:paraId="37639546" w14:textId="025050D3" w:rsidR="00B60065" w:rsidRPr="001C1150" w:rsidRDefault="00B60065" w:rsidP="00B60065">
      <w:pPr>
        <w:spacing w:before="120" w:after="120"/>
        <w:jc w:val="both"/>
        <w:rPr>
          <w:rFonts w:ascii="Trebuchet MS" w:hAnsi="Trebuchet MS"/>
        </w:rPr>
      </w:pPr>
      <w:r w:rsidRPr="001C1150">
        <w:rPr>
          <w:rFonts w:ascii="Trebuchet MS" w:hAnsi="Trebuchet MS"/>
        </w:rPr>
        <w:t>The operation of the system depends essentially on the completion of data in SEAP</w:t>
      </w:r>
      <w:r w:rsidR="00CF18A3" w:rsidRPr="001C1150">
        <w:rPr>
          <w:rFonts w:ascii="Trebuchet MS" w:hAnsi="Trebuchet MS"/>
        </w:rPr>
        <w:t xml:space="preserve"> </w:t>
      </w:r>
      <w:r w:rsidRPr="001C1150">
        <w:rPr>
          <w:rFonts w:ascii="Trebuchet MS" w:hAnsi="Trebuchet MS"/>
        </w:rPr>
        <w:t>regarding integrity by the contracting authorities. This is achieved by:</w:t>
      </w:r>
    </w:p>
    <w:p w14:paraId="148A9950" w14:textId="020DD805" w:rsidR="00B60065" w:rsidRPr="001C1150" w:rsidRDefault="00B60065" w:rsidP="00B60065">
      <w:pPr>
        <w:spacing w:before="120" w:after="120"/>
        <w:jc w:val="both"/>
        <w:rPr>
          <w:rFonts w:ascii="Trebuchet MS" w:hAnsi="Trebuchet MS"/>
        </w:rPr>
      </w:pPr>
      <w:r w:rsidRPr="001C1150">
        <w:rPr>
          <w:rFonts w:ascii="Trebuchet MS" w:hAnsi="Trebuchet MS"/>
        </w:rPr>
        <w:t xml:space="preserve"> </w:t>
      </w:r>
      <w:r w:rsidR="00CF18A3" w:rsidRPr="001C1150">
        <w:rPr>
          <w:rFonts w:ascii="Trebuchet MS" w:hAnsi="Trebuchet MS"/>
        </w:rPr>
        <w:t>Filling in</w:t>
      </w:r>
      <w:r w:rsidRPr="001C1150">
        <w:rPr>
          <w:rFonts w:ascii="Trebuchet MS" w:hAnsi="Trebuchet MS"/>
        </w:rPr>
        <w:t xml:space="preserve"> the integrity form as a mandatory step in the process of</w:t>
      </w:r>
      <w:r w:rsidR="00CF18A3" w:rsidRPr="001C1150">
        <w:rPr>
          <w:rFonts w:ascii="Trebuchet MS" w:hAnsi="Trebuchet MS"/>
        </w:rPr>
        <w:t xml:space="preserve"> </w:t>
      </w:r>
      <w:r w:rsidRPr="001C1150">
        <w:rPr>
          <w:rFonts w:ascii="Trebuchet MS" w:hAnsi="Trebuchet MS"/>
        </w:rPr>
        <w:t>public procurement; and</w:t>
      </w:r>
    </w:p>
    <w:p w14:paraId="2A1E2059" w14:textId="6AEDD712" w:rsidR="000C78AC" w:rsidRPr="001C1150" w:rsidRDefault="00B60065" w:rsidP="00B60065">
      <w:pPr>
        <w:spacing w:before="120" w:after="120"/>
        <w:jc w:val="both"/>
        <w:rPr>
          <w:rFonts w:ascii="Trebuchet MS" w:hAnsi="Trebuchet MS"/>
        </w:rPr>
      </w:pPr>
      <w:r w:rsidRPr="001C1150">
        <w:rPr>
          <w:rFonts w:ascii="Trebuchet MS" w:hAnsi="Trebuchet MS"/>
        </w:rPr>
        <w:t xml:space="preserve"> Integrity data </w:t>
      </w:r>
      <w:r w:rsidR="00CF18A3" w:rsidRPr="001C1150">
        <w:rPr>
          <w:rFonts w:ascii="Trebuchet MS" w:hAnsi="Trebuchet MS"/>
        </w:rPr>
        <w:t>filled in</w:t>
      </w:r>
      <w:r w:rsidRPr="001C1150">
        <w:rPr>
          <w:rFonts w:ascii="Trebuchet MS" w:hAnsi="Trebuchet MS"/>
        </w:rPr>
        <w:t xml:space="preserve"> by all</w:t>
      </w:r>
      <w:r w:rsidR="00CF18A3" w:rsidRPr="001C1150">
        <w:rPr>
          <w:rFonts w:ascii="Trebuchet MS" w:hAnsi="Trebuchet MS"/>
        </w:rPr>
        <w:t xml:space="preserve"> contracting</w:t>
      </w:r>
      <w:r w:rsidRPr="001C1150">
        <w:rPr>
          <w:rFonts w:ascii="Trebuchet MS" w:hAnsi="Trebuchet MS"/>
        </w:rPr>
        <w:t xml:space="preserve"> authorities</w:t>
      </w:r>
      <w:r w:rsidR="00CF18A3" w:rsidRPr="001C1150">
        <w:rPr>
          <w:rFonts w:ascii="Trebuchet MS" w:hAnsi="Trebuchet MS"/>
        </w:rPr>
        <w:t xml:space="preserve">, </w:t>
      </w:r>
      <w:r w:rsidRPr="001C1150">
        <w:rPr>
          <w:rFonts w:ascii="Trebuchet MS" w:hAnsi="Trebuchet MS"/>
        </w:rPr>
        <w:t>contractors and by bidders, directly in SEAP, in the new section created in SEAP in this</w:t>
      </w:r>
      <w:r w:rsidR="00CF18A3" w:rsidRPr="001C1150">
        <w:rPr>
          <w:rFonts w:ascii="Trebuchet MS" w:hAnsi="Trebuchet MS"/>
        </w:rPr>
        <w:t xml:space="preserve"> </w:t>
      </w:r>
      <w:r w:rsidRPr="001C1150">
        <w:rPr>
          <w:rFonts w:ascii="Trebuchet MS" w:hAnsi="Trebuchet MS"/>
        </w:rPr>
        <w:t>purpose.</w:t>
      </w:r>
    </w:p>
    <w:p w14:paraId="4160B41E" w14:textId="70AC8BD5" w:rsidR="00CF18A3" w:rsidRPr="001C1150" w:rsidRDefault="0069416A" w:rsidP="0069416A">
      <w:pPr>
        <w:spacing w:before="120" w:after="120"/>
        <w:jc w:val="both"/>
        <w:rPr>
          <w:rFonts w:ascii="Trebuchet MS" w:hAnsi="Trebuchet MS"/>
        </w:rPr>
      </w:pPr>
      <w:r w:rsidRPr="001C1150">
        <w:rPr>
          <w:rFonts w:ascii="Trebuchet MS" w:hAnsi="Trebuchet MS"/>
        </w:rPr>
        <w:t>As PREVENT may not cover exclusively all conflicts of interest, the controllers cannot rely exclusively on the ex-ante checks made by PREVENT without to carrying out other checks</w:t>
      </w:r>
      <w:r w:rsidR="001C3DBE" w:rsidRPr="001C1150">
        <w:rPr>
          <w:rFonts w:ascii="Trebuchet MS" w:hAnsi="Trebuchet MS"/>
        </w:rPr>
        <w:t xml:space="preserve"> as these were also perfomred during the 2014-2020 programming period</w:t>
      </w:r>
      <w:r w:rsidRPr="001C1150">
        <w:rPr>
          <w:rFonts w:ascii="Trebuchet MS" w:hAnsi="Trebuchet MS"/>
        </w:rPr>
        <w:t xml:space="preserve"> (e.g RECOM).</w:t>
      </w:r>
    </w:p>
    <w:bookmarkEnd w:id="5"/>
    <w:p w14:paraId="4A0AE4E5" w14:textId="77777777" w:rsidR="00CF18A3" w:rsidRPr="00B60065" w:rsidRDefault="00CF18A3" w:rsidP="00B60065">
      <w:pPr>
        <w:spacing w:before="120" w:after="120"/>
        <w:jc w:val="both"/>
        <w:rPr>
          <w:rFonts w:ascii="Trebuchet MS" w:hAnsi="Trebuchet MS"/>
          <w:color w:val="FF0000"/>
        </w:rPr>
      </w:pPr>
    </w:p>
    <w:p w14:paraId="21F539AB" w14:textId="239C0074" w:rsidR="00D954BD" w:rsidRPr="00143E6A" w:rsidRDefault="00D954BD" w:rsidP="00F12E2E">
      <w:pPr>
        <w:pStyle w:val="Heading3"/>
        <w:numPr>
          <w:ilvl w:val="0"/>
          <w:numId w:val="8"/>
        </w:numPr>
        <w:rPr>
          <w:sz w:val="22"/>
          <w:szCs w:val="22"/>
        </w:rPr>
      </w:pPr>
      <w:bookmarkStart w:id="6" w:name="_Toc125098557"/>
      <w:r w:rsidRPr="00143E6A">
        <w:rPr>
          <w:sz w:val="22"/>
          <w:szCs w:val="22"/>
        </w:rPr>
        <w:t>Extension of the verifications by the controller</w:t>
      </w:r>
      <w:bookmarkEnd w:id="6"/>
    </w:p>
    <w:p w14:paraId="60CBBFE9" w14:textId="2C6165BF" w:rsidR="000C78AC" w:rsidRPr="00143E6A" w:rsidRDefault="000C78AC" w:rsidP="00DD3150">
      <w:pPr>
        <w:spacing w:before="120" w:after="120"/>
        <w:ind w:firstLine="360"/>
        <w:jc w:val="both"/>
        <w:rPr>
          <w:rFonts w:ascii="Trebuchet MS" w:hAnsi="Trebuchet MS"/>
        </w:rPr>
      </w:pPr>
      <w:r w:rsidRPr="00143E6A">
        <w:rPr>
          <w:rFonts w:ascii="Trebuchet MS" w:hAnsi="Trebuchet MS"/>
        </w:rPr>
        <w:t>Regardless of these factors, the controller may extend the verification based on his/ her professional judgement. Thus, for the purpose of an adequate audit trail, the controller must document and describe</w:t>
      </w:r>
      <w:r w:rsidR="006B4A71">
        <w:rPr>
          <w:rFonts w:ascii="Trebuchet MS" w:hAnsi="Trebuchet MS"/>
        </w:rPr>
        <w:t>,</w:t>
      </w:r>
      <w:r w:rsidRPr="00143E6A">
        <w:rPr>
          <w:rFonts w:ascii="Trebuchet MS" w:hAnsi="Trebuchet MS"/>
        </w:rPr>
        <w:t xml:space="preserve"> </w:t>
      </w:r>
      <w:r w:rsidR="007B416C">
        <w:rPr>
          <w:rFonts w:ascii="Trebuchet MS" w:hAnsi="Trebuchet MS"/>
        </w:rPr>
        <w:t>in the checklist</w:t>
      </w:r>
      <w:r w:rsidR="006B4A71">
        <w:rPr>
          <w:rFonts w:ascii="Trebuchet MS" w:hAnsi="Trebuchet MS"/>
        </w:rPr>
        <w:t>,</w:t>
      </w:r>
      <w:r w:rsidR="007B416C">
        <w:rPr>
          <w:rFonts w:ascii="Trebuchet MS" w:hAnsi="Trebuchet MS"/>
        </w:rPr>
        <w:t xml:space="preserve"> </w:t>
      </w:r>
      <w:r w:rsidRPr="00143E6A">
        <w:rPr>
          <w:rFonts w:ascii="Trebuchet MS" w:hAnsi="Trebuchet MS"/>
        </w:rPr>
        <w:t>why the verification was extended; and also refer to the results and the type</w:t>
      </w:r>
      <w:r w:rsidR="00267C1E">
        <w:rPr>
          <w:rFonts w:ascii="Trebuchet MS" w:hAnsi="Trebuchet MS"/>
        </w:rPr>
        <w:t>s</w:t>
      </w:r>
      <w:r w:rsidRPr="00143E6A">
        <w:rPr>
          <w:rFonts w:ascii="Trebuchet MS" w:hAnsi="Trebuchet MS"/>
        </w:rPr>
        <w:t xml:space="preserve"> of errors detected during verification.</w:t>
      </w:r>
    </w:p>
    <w:p w14:paraId="038E35B9" w14:textId="77777777" w:rsidR="000C78AC" w:rsidRPr="00143E6A" w:rsidRDefault="000C78AC" w:rsidP="00DD3150">
      <w:pPr>
        <w:spacing w:before="120" w:after="120"/>
        <w:ind w:firstLine="360"/>
        <w:jc w:val="both"/>
        <w:rPr>
          <w:rFonts w:ascii="Trebuchet MS" w:hAnsi="Trebuchet MS"/>
        </w:rPr>
      </w:pPr>
      <w:r w:rsidRPr="00143E6A">
        <w:rPr>
          <w:rFonts w:ascii="Trebuchet MS" w:hAnsi="Trebuchet MS"/>
        </w:rPr>
        <w:lastRenderedPageBreak/>
        <w:t>Main principles for the extension of the verification (the list is not exhaustive):</w:t>
      </w:r>
    </w:p>
    <w:p w14:paraId="01AFB927" w14:textId="268E44AF" w:rsidR="000C78AC" w:rsidRPr="00143E6A" w:rsidRDefault="000C78AC" w:rsidP="00143E6A">
      <w:pPr>
        <w:spacing w:before="120" w:after="120"/>
        <w:jc w:val="both"/>
        <w:rPr>
          <w:rFonts w:ascii="Trebuchet MS" w:hAnsi="Trebuchet MS"/>
        </w:rPr>
      </w:pPr>
      <w:r w:rsidRPr="00143E6A">
        <w:rPr>
          <w:rFonts w:ascii="Trebuchet MS" w:hAnsi="Trebuchet MS"/>
        </w:rPr>
        <w:t>•</w:t>
      </w:r>
      <w:r w:rsidRPr="00143E6A">
        <w:rPr>
          <w:rFonts w:ascii="Trebuchet MS" w:hAnsi="Trebuchet MS"/>
        </w:rPr>
        <w:tab/>
        <w:t>case by case based on controllers’ professional judgement</w:t>
      </w:r>
      <w:r w:rsidR="00A40345">
        <w:rPr>
          <w:rFonts w:ascii="Trebuchet MS" w:hAnsi="Trebuchet MS"/>
        </w:rPr>
        <w:t xml:space="preserve"> or based on previous experience</w:t>
      </w:r>
      <w:r w:rsidR="002419A8">
        <w:rPr>
          <w:rFonts w:ascii="Trebuchet MS" w:hAnsi="Trebuchet MS"/>
        </w:rPr>
        <w:t>, in order to obtain the reasonable assurance on the conformity, legality and regularity</w:t>
      </w:r>
      <w:r w:rsidR="001F14DD">
        <w:rPr>
          <w:rFonts w:ascii="Trebuchet MS" w:hAnsi="Trebuchet MS"/>
        </w:rPr>
        <w:t xml:space="preserve"> of the expenditure.</w:t>
      </w:r>
    </w:p>
    <w:p w14:paraId="4D5EB075" w14:textId="77777777" w:rsidR="000C78AC" w:rsidRPr="00377EED" w:rsidRDefault="000C78AC" w:rsidP="00143E6A">
      <w:pPr>
        <w:spacing w:before="120" w:after="120"/>
        <w:jc w:val="both"/>
        <w:rPr>
          <w:rFonts w:ascii="Trebuchet MS" w:hAnsi="Trebuchet MS"/>
        </w:rPr>
      </w:pPr>
      <w:r w:rsidRPr="00143E6A">
        <w:rPr>
          <w:rFonts w:ascii="Trebuchet MS" w:hAnsi="Trebuchet MS"/>
        </w:rPr>
        <w:t>•</w:t>
      </w:r>
      <w:r w:rsidRPr="00143E6A">
        <w:rPr>
          <w:rFonts w:ascii="Trebuchet MS" w:hAnsi="Trebuchet MS"/>
        </w:rPr>
        <w:tab/>
      </w:r>
      <w:r w:rsidRPr="00377EED">
        <w:rPr>
          <w:rFonts w:ascii="Trebuchet MS" w:hAnsi="Trebuchet MS"/>
        </w:rPr>
        <w:t>where ineligible cost (except for missing documents etc.) in the verified expenditures is found:</w:t>
      </w:r>
    </w:p>
    <w:p w14:paraId="44A4678D" w14:textId="77777777" w:rsidR="000C78AC" w:rsidRPr="00377EED" w:rsidRDefault="000C78AC" w:rsidP="00143E6A">
      <w:pPr>
        <w:spacing w:before="120" w:after="120"/>
        <w:jc w:val="both"/>
        <w:rPr>
          <w:rFonts w:ascii="Trebuchet MS" w:hAnsi="Trebuchet MS"/>
        </w:rPr>
      </w:pPr>
      <w:r w:rsidRPr="00377EED">
        <w:rPr>
          <w:rFonts w:ascii="Trebuchet MS" w:hAnsi="Trebuchet MS"/>
        </w:rPr>
        <w:t>-</w:t>
      </w:r>
      <w:r w:rsidRPr="00377EED">
        <w:rPr>
          <w:rFonts w:ascii="Trebuchet MS" w:hAnsi="Trebuchet MS"/>
        </w:rPr>
        <w:tab/>
        <w:t>up to 2% of the reported amount in specific costs category, the verification will not be extended;</w:t>
      </w:r>
    </w:p>
    <w:p w14:paraId="1E95B353" w14:textId="00971D2F" w:rsidR="000C78AC" w:rsidRPr="00377EED" w:rsidRDefault="000C78AC" w:rsidP="00143E6A">
      <w:pPr>
        <w:spacing w:before="120" w:after="120"/>
        <w:jc w:val="both"/>
        <w:rPr>
          <w:rFonts w:ascii="Trebuchet MS" w:hAnsi="Trebuchet MS"/>
        </w:rPr>
      </w:pPr>
      <w:r w:rsidRPr="00377EED">
        <w:rPr>
          <w:rFonts w:ascii="Trebuchet MS" w:hAnsi="Trebuchet MS"/>
        </w:rPr>
        <w:t>-</w:t>
      </w:r>
      <w:r w:rsidRPr="00377EED">
        <w:rPr>
          <w:rFonts w:ascii="Trebuchet MS" w:hAnsi="Trebuchet MS"/>
        </w:rPr>
        <w:tab/>
        <w:t>more than 2,01 %, the verification will be extended to 100 % of costs included in the partner report;</w:t>
      </w:r>
    </w:p>
    <w:p w14:paraId="7AF592B8" w14:textId="77777777" w:rsidR="000C78AC" w:rsidRPr="00143E6A" w:rsidRDefault="000C78AC" w:rsidP="00143E6A">
      <w:pPr>
        <w:spacing w:before="120" w:after="120" w:line="240" w:lineRule="auto"/>
        <w:jc w:val="both"/>
        <w:rPr>
          <w:rFonts w:ascii="Trebuchet MS" w:eastAsia="Times New Roman" w:hAnsi="Trebuchet MS" w:cs="Times New Roman"/>
          <w:lang w:val="en-US"/>
        </w:rPr>
      </w:pPr>
      <w:bookmarkStart w:id="7" w:name="_Hlk141715251"/>
      <w:r w:rsidRPr="00143E6A">
        <w:rPr>
          <w:rFonts w:ascii="Trebuchet MS" w:eastAsia="Times New Roman" w:hAnsi="Trebuchet MS" w:cs="Times New Roman"/>
          <w:lang w:val="en-US"/>
        </w:rPr>
        <w:t xml:space="preserve">For the investments FLC will perform an on-the-spot visit in-person after the reception of works or delivery of goods. </w:t>
      </w:r>
    </w:p>
    <w:p w14:paraId="1F2A1B8D" w14:textId="06109A92" w:rsidR="00D954BD" w:rsidRDefault="000C78AC" w:rsidP="00377EED">
      <w:pPr>
        <w:spacing w:before="120" w:after="120" w:line="240" w:lineRule="auto"/>
        <w:jc w:val="both"/>
        <w:rPr>
          <w:rFonts w:ascii="Trebuchet MS" w:eastAsia="Times New Roman" w:hAnsi="Trebuchet MS" w:cs="Times New Roman"/>
          <w:lang w:val="en-US"/>
        </w:rPr>
      </w:pPr>
      <w:bookmarkStart w:id="8" w:name="_Hlk141715216"/>
      <w:bookmarkEnd w:id="7"/>
      <w:r w:rsidRPr="00143E6A">
        <w:rPr>
          <w:rFonts w:ascii="Trebuchet MS" w:eastAsia="Times New Roman" w:hAnsi="Trebuchet MS" w:cs="Times New Roman"/>
          <w:lang w:val="en-US"/>
        </w:rPr>
        <w:t>For the services</w:t>
      </w:r>
      <w:r w:rsidR="00084ECF">
        <w:rPr>
          <w:rFonts w:ascii="Trebuchet MS" w:eastAsia="Times New Roman" w:hAnsi="Trebuchet MS" w:cs="Times New Roman"/>
          <w:lang w:val="en-US"/>
        </w:rPr>
        <w:t xml:space="preserve"> &amp; external expertise</w:t>
      </w:r>
      <w:r w:rsidRPr="00143E6A">
        <w:rPr>
          <w:rFonts w:ascii="Trebuchet MS" w:eastAsia="Times New Roman" w:hAnsi="Trebuchet MS" w:cs="Times New Roman"/>
          <w:lang w:val="en-US"/>
        </w:rPr>
        <w:t>, direct award/ single tender</w:t>
      </w:r>
      <w:r w:rsidR="00067BDF">
        <w:rPr>
          <w:rFonts w:ascii="Trebuchet MS" w:eastAsia="Times New Roman" w:hAnsi="Trebuchet MS" w:cs="Times New Roman"/>
          <w:lang w:val="en-US"/>
        </w:rPr>
        <w:t xml:space="preserve"> -</w:t>
      </w:r>
      <w:r w:rsidR="00084ECF">
        <w:rPr>
          <w:rFonts w:ascii="Trebuchet MS" w:eastAsia="Times New Roman" w:hAnsi="Trebuchet MS" w:cs="Times New Roman"/>
          <w:lang w:val="en-US"/>
        </w:rPr>
        <w:t xml:space="preserve"> including for works and equipment</w:t>
      </w:r>
      <w:r w:rsidRPr="00143E6A">
        <w:rPr>
          <w:rFonts w:ascii="Trebuchet MS" w:eastAsia="Times New Roman" w:hAnsi="Trebuchet MS" w:cs="Times New Roman"/>
          <w:lang w:val="en-US"/>
        </w:rPr>
        <w:t xml:space="preserve">, online meetings may be organized whenever needed but at least once in the lifetime of the project. </w:t>
      </w:r>
    </w:p>
    <w:bookmarkEnd w:id="8"/>
    <w:p w14:paraId="65C32292" w14:textId="77777777" w:rsidR="00837DF7" w:rsidRPr="00143E6A" w:rsidRDefault="00837DF7" w:rsidP="00143E6A">
      <w:pPr>
        <w:spacing w:before="120" w:after="120" w:line="240" w:lineRule="auto"/>
        <w:jc w:val="both"/>
        <w:rPr>
          <w:rFonts w:ascii="Trebuchet MS" w:eastAsia="Times New Roman" w:hAnsi="Trebuchet MS" w:cs="Times New Roman"/>
          <w:lang w:val="en-US"/>
        </w:rPr>
      </w:pPr>
    </w:p>
    <w:p w14:paraId="215C5041" w14:textId="77777777" w:rsidR="004216F8" w:rsidRDefault="00B24144" w:rsidP="004216F8">
      <w:pPr>
        <w:pStyle w:val="ListParagraph"/>
        <w:keepNext/>
        <w:numPr>
          <w:ilvl w:val="0"/>
          <w:numId w:val="8"/>
        </w:numPr>
        <w:spacing w:before="120" w:after="120" w:line="240" w:lineRule="auto"/>
        <w:jc w:val="both"/>
        <w:outlineLvl w:val="2"/>
        <w:rPr>
          <w:rFonts w:ascii="Trebuchet MS" w:eastAsia="Times New Roman" w:hAnsi="Trebuchet MS" w:cs="Times New Roman"/>
          <w:b/>
          <w:bCs/>
          <w:lang w:val="it-IT"/>
        </w:rPr>
      </w:pPr>
      <w:bookmarkStart w:id="9" w:name="_Toc441497892"/>
      <w:bookmarkStart w:id="10" w:name="_Toc124937191"/>
      <w:bookmarkStart w:id="11" w:name="_Toc125098558"/>
      <w:r w:rsidRPr="009B22A7">
        <w:rPr>
          <w:rFonts w:ascii="Trebuchet MS" w:eastAsia="Times New Roman" w:hAnsi="Trebuchet MS" w:cs="Times New Roman"/>
          <w:b/>
          <w:bCs/>
          <w:lang w:val="it-IT"/>
        </w:rPr>
        <w:t>Desk-based verification</w:t>
      </w:r>
      <w:bookmarkEnd w:id="9"/>
      <w:bookmarkEnd w:id="10"/>
      <w:r w:rsidRPr="009B22A7">
        <w:rPr>
          <w:rFonts w:ascii="Trebuchet MS" w:eastAsia="Times New Roman" w:hAnsi="Trebuchet MS" w:cs="Times New Roman"/>
          <w:b/>
          <w:bCs/>
          <w:lang w:val="it-IT"/>
        </w:rPr>
        <w:t xml:space="preserve"> &amp; </w:t>
      </w:r>
      <w:r w:rsidR="00D954BD" w:rsidRPr="009B22A7">
        <w:rPr>
          <w:rFonts w:ascii="Trebuchet MS" w:eastAsia="Times New Roman" w:hAnsi="Trebuchet MS" w:cs="Times New Roman"/>
          <w:b/>
          <w:bCs/>
          <w:lang w:val="it-IT"/>
        </w:rPr>
        <w:t>On-the-spot verifications</w:t>
      </w:r>
      <w:bookmarkEnd w:id="11"/>
    </w:p>
    <w:p w14:paraId="53CC6FE2" w14:textId="77777777" w:rsidR="004216F8" w:rsidRDefault="004216F8" w:rsidP="004216F8">
      <w:pPr>
        <w:pStyle w:val="ListParagraph"/>
        <w:keepNext/>
        <w:spacing w:before="120" w:after="120" w:line="240" w:lineRule="auto"/>
        <w:jc w:val="both"/>
        <w:outlineLvl w:val="2"/>
        <w:rPr>
          <w:rFonts w:ascii="Trebuchet MS" w:eastAsia="Times New Roman" w:hAnsi="Trebuchet MS" w:cs="Times New Roman"/>
          <w:b/>
          <w:bCs/>
          <w:lang w:val="it-IT"/>
        </w:rPr>
      </w:pPr>
    </w:p>
    <w:p w14:paraId="3380AFCC" w14:textId="28E944AF" w:rsidR="004216F8" w:rsidRPr="001C1150" w:rsidRDefault="004216F8" w:rsidP="004216F8">
      <w:pPr>
        <w:spacing w:before="120" w:after="120" w:line="240" w:lineRule="auto"/>
        <w:jc w:val="both"/>
        <w:rPr>
          <w:rFonts w:ascii="Trebuchet MS" w:eastAsia="Times New Roman" w:hAnsi="Trebuchet MS" w:cs="Times New Roman"/>
          <w:lang w:val="en-US"/>
        </w:rPr>
      </w:pPr>
      <w:r w:rsidRPr="001C1150">
        <w:rPr>
          <w:rFonts w:ascii="Trebuchet MS" w:eastAsia="Times New Roman" w:hAnsi="Trebuchet MS" w:cs="Times New Roman"/>
          <w:lang w:val="en-US"/>
        </w:rPr>
        <w:t>Considering the above mentioned, both desk-based and on-the spot management verifications are risk-based and proportionate to the risks identified ex-ante.</w:t>
      </w:r>
    </w:p>
    <w:p w14:paraId="386A1F98" w14:textId="3D7A668D" w:rsidR="004216F8" w:rsidRPr="001C1150" w:rsidRDefault="004216F8" w:rsidP="004216F8">
      <w:pPr>
        <w:spacing w:before="120" w:after="120" w:line="240" w:lineRule="auto"/>
        <w:jc w:val="both"/>
        <w:rPr>
          <w:rFonts w:ascii="Trebuchet MS" w:eastAsia="Times New Roman" w:hAnsi="Trebuchet MS" w:cs="Times New Roman"/>
          <w:lang w:val="en-US"/>
        </w:rPr>
      </w:pPr>
      <w:r w:rsidRPr="001C1150">
        <w:rPr>
          <w:rFonts w:ascii="Trebuchet MS" w:eastAsia="Times New Roman" w:hAnsi="Trebuchet MS" w:cs="Times New Roman"/>
          <w:lang w:val="en-US"/>
        </w:rPr>
        <w:t>Even though all management verifications for a specific accounting year must be carried out before the submission of the accounts, these shall also cover the durability requirements, which can normally only be performed after the expenditure concerned has been certified in the accounts.</w:t>
      </w:r>
      <w:r w:rsidRPr="001C1150">
        <w:rPr>
          <w:rStyle w:val="FootnoteReference"/>
          <w:rFonts w:ascii="Trebuchet MS" w:eastAsia="Times New Roman" w:hAnsi="Trebuchet MS" w:cs="Times New Roman"/>
          <w:lang w:val="en-US"/>
        </w:rPr>
        <w:footnoteReference w:id="11"/>
      </w:r>
    </w:p>
    <w:p w14:paraId="0C3D376C" w14:textId="77777777" w:rsidR="008421EA" w:rsidRPr="001C1150" w:rsidRDefault="008421EA" w:rsidP="008421EA">
      <w:pPr>
        <w:spacing w:after="0" w:line="240" w:lineRule="auto"/>
        <w:jc w:val="both"/>
        <w:rPr>
          <w:rFonts w:ascii="Trebuchet MS" w:hAnsi="Trebuchet MS"/>
          <w:i/>
          <w:iCs/>
          <w:lang w:val="en-GB"/>
        </w:rPr>
      </w:pPr>
      <w:r w:rsidRPr="001C1150">
        <w:rPr>
          <w:rFonts w:ascii="Trebuchet MS" w:hAnsi="Trebuchet MS"/>
          <w:i/>
          <w:iCs/>
          <w:lang w:val="en-GB"/>
        </w:rPr>
        <w:t>Desk-based verifications:</w:t>
      </w:r>
    </w:p>
    <w:p w14:paraId="5E2ADF4E" w14:textId="0F963F57" w:rsidR="008421EA" w:rsidRPr="001C1150" w:rsidRDefault="008421EA" w:rsidP="008421EA">
      <w:pPr>
        <w:spacing w:after="0" w:line="240" w:lineRule="auto"/>
        <w:ind w:firstLine="360"/>
        <w:jc w:val="both"/>
        <w:rPr>
          <w:rFonts w:ascii="Trebuchet MS" w:hAnsi="Trebuchet MS"/>
          <w:lang w:val="en-GB"/>
        </w:rPr>
      </w:pPr>
      <w:r w:rsidRPr="001C1150">
        <w:rPr>
          <w:rFonts w:ascii="Trebuchet MS" w:hAnsi="Trebuchet MS"/>
          <w:lang w:val="en-GB"/>
        </w:rPr>
        <w:t>Must be carried out to control the partner report expenditures and that they are in accordance with EU, national and Programme rules and are performed based on the supporting documents provided by project partners.</w:t>
      </w:r>
    </w:p>
    <w:p w14:paraId="09129A32" w14:textId="00580746" w:rsidR="00B24144" w:rsidRPr="001C1150" w:rsidRDefault="000C78AC" w:rsidP="00DD3150">
      <w:pPr>
        <w:spacing w:before="120" w:after="120" w:line="240" w:lineRule="auto"/>
        <w:ind w:firstLine="360"/>
        <w:jc w:val="both"/>
        <w:rPr>
          <w:rFonts w:ascii="Trebuchet MS" w:eastAsia="Times New Roman" w:hAnsi="Trebuchet MS" w:cs="Times New Roman"/>
          <w:lang w:val="en-US"/>
        </w:rPr>
      </w:pPr>
      <w:r w:rsidRPr="001C1150">
        <w:rPr>
          <w:rFonts w:ascii="Trebuchet MS" w:eastAsia="Times New Roman" w:hAnsi="Trebuchet MS" w:cs="Times New Roman"/>
          <w:lang w:val="en-US"/>
        </w:rPr>
        <w:t xml:space="preserve">The FLC shall receive the Partner report regarding the activities incurred and the financial report with expenditures paid in the reporting period and all supporting documents, via </w:t>
      </w:r>
      <w:proofErr w:type="spellStart"/>
      <w:r w:rsidRPr="001C1150">
        <w:rPr>
          <w:rFonts w:ascii="Trebuchet MS" w:eastAsia="Times New Roman" w:hAnsi="Trebuchet MS" w:cs="Times New Roman"/>
          <w:lang w:val="en-US"/>
        </w:rPr>
        <w:t>JeMS</w:t>
      </w:r>
      <w:proofErr w:type="spellEnd"/>
      <w:r w:rsidRPr="001C1150">
        <w:rPr>
          <w:rFonts w:ascii="Trebuchet MS" w:eastAsia="Times New Roman" w:hAnsi="Trebuchet MS" w:cs="Times New Roman"/>
          <w:lang w:val="en-US"/>
        </w:rPr>
        <w:t xml:space="preserve">, for validation. All submitted documents </w:t>
      </w:r>
      <w:r w:rsidRPr="001C1150">
        <w:rPr>
          <w:rFonts w:ascii="Trebuchet MS" w:eastAsia="Calibri" w:hAnsi="Trebuchet MS" w:cs="Times New Roman"/>
          <w:lang w:val="en-GB"/>
        </w:rPr>
        <w:t>must be marked by the beneficiary with the</w:t>
      </w:r>
      <w:r w:rsidRPr="001C1150">
        <w:rPr>
          <w:rFonts w:ascii="Trebuchet MS" w:eastAsia="Times New Roman" w:hAnsi="Trebuchet MS" w:cs="Times New Roman"/>
          <w:lang w:val="en-US"/>
        </w:rPr>
        <w:t xml:space="preserve">: </w:t>
      </w:r>
      <w:proofErr w:type="spellStart"/>
      <w:r w:rsidRPr="001C1150">
        <w:rPr>
          <w:rFonts w:ascii="Trebuchet MS" w:eastAsia="Times New Roman" w:hAnsi="Trebuchet MS" w:cs="Times New Roman"/>
          <w:lang w:val="en-US"/>
        </w:rPr>
        <w:t>Programme’s</w:t>
      </w:r>
      <w:proofErr w:type="spellEnd"/>
      <w:r w:rsidRPr="001C1150">
        <w:rPr>
          <w:rFonts w:ascii="Trebuchet MS" w:eastAsia="Times New Roman" w:hAnsi="Trebuchet MS" w:cs="Times New Roman"/>
          <w:lang w:val="en-US"/>
        </w:rPr>
        <w:t xml:space="preserve"> name</w:t>
      </w:r>
      <w:r w:rsidR="004B71CB">
        <w:rPr>
          <w:rFonts w:ascii="Trebuchet MS" w:eastAsia="Times New Roman" w:hAnsi="Trebuchet MS" w:cs="Times New Roman"/>
          <w:lang w:val="en-US"/>
        </w:rPr>
        <w:t xml:space="preserve"> and code of the project</w:t>
      </w:r>
      <w:r w:rsidRPr="001C1150">
        <w:rPr>
          <w:rFonts w:ascii="Trebuchet MS" w:eastAsia="Times New Roman" w:hAnsi="Trebuchet MS" w:cs="Times New Roman"/>
          <w:lang w:val="en-US"/>
        </w:rPr>
        <w:t xml:space="preserve"> </w:t>
      </w:r>
      <w:r w:rsidR="004B71CB">
        <w:rPr>
          <w:rFonts w:ascii="Trebuchet MS" w:eastAsia="Times New Roman" w:hAnsi="Trebuchet MS" w:cs="Times New Roman"/>
          <w:lang w:val="en-US"/>
        </w:rPr>
        <w:t>(</w:t>
      </w:r>
      <w:proofErr w:type="spellStart"/>
      <w:r w:rsidRPr="001C1150">
        <w:rPr>
          <w:rFonts w:ascii="Trebuchet MS" w:eastAsia="Times New Roman" w:hAnsi="Trebuchet MS" w:cs="Times New Roman"/>
          <w:lang w:val="en-US"/>
        </w:rPr>
        <w:t>JeMS</w:t>
      </w:r>
      <w:proofErr w:type="spellEnd"/>
      <w:r w:rsidRPr="001C1150">
        <w:rPr>
          <w:rFonts w:ascii="Trebuchet MS" w:eastAsia="Times New Roman" w:hAnsi="Trebuchet MS" w:cs="Times New Roman"/>
          <w:lang w:val="en-US"/>
        </w:rPr>
        <w:t xml:space="preserve"> code</w:t>
      </w:r>
      <w:r w:rsidR="004B71CB">
        <w:rPr>
          <w:rFonts w:ascii="Trebuchet MS" w:eastAsia="Times New Roman" w:hAnsi="Trebuchet MS" w:cs="Times New Roman"/>
          <w:lang w:val="en-US"/>
        </w:rPr>
        <w:t>)</w:t>
      </w:r>
      <w:r w:rsidRPr="001C1150">
        <w:rPr>
          <w:rFonts w:ascii="Trebuchet MS" w:eastAsia="Times New Roman" w:hAnsi="Trebuchet MS" w:cs="Times New Roman"/>
          <w:lang w:val="en-US"/>
        </w:rPr>
        <w:t>.</w:t>
      </w:r>
      <w:r w:rsidRPr="001C1150">
        <w:rPr>
          <w:rFonts w:ascii="Trebuchet MS" w:eastAsia="Times New Roman" w:hAnsi="Trebuchet MS" w:cs="Times New Roman"/>
          <w:lang w:val="sr-Cyrl-CS"/>
        </w:rPr>
        <w:t xml:space="preserve"> </w:t>
      </w:r>
      <w:bookmarkStart w:id="14" w:name="_Toc441497893"/>
      <w:bookmarkStart w:id="15" w:name="_Toc124406022"/>
      <w:bookmarkStart w:id="16" w:name="_Toc124937192"/>
    </w:p>
    <w:p w14:paraId="62E4EAAA" w14:textId="29B22BF5" w:rsidR="000C78AC" w:rsidRPr="001C1150" w:rsidRDefault="000C78AC" w:rsidP="00B24144">
      <w:pPr>
        <w:spacing w:before="120" w:after="120" w:line="240" w:lineRule="auto"/>
        <w:jc w:val="both"/>
        <w:rPr>
          <w:rFonts w:ascii="Trebuchet MS" w:eastAsia="Times New Roman" w:hAnsi="Trebuchet MS" w:cs="Times New Roman"/>
          <w:i/>
          <w:iCs/>
          <w:lang w:val="en-US"/>
        </w:rPr>
      </w:pPr>
      <w:r w:rsidRPr="001C1150">
        <w:rPr>
          <w:rFonts w:ascii="Trebuchet MS" w:eastAsia="Times New Roman" w:hAnsi="Trebuchet MS" w:cs="Times New Roman"/>
          <w:i/>
          <w:iCs/>
          <w:lang w:val="en-US"/>
        </w:rPr>
        <w:t>On-the-spot verifications:</w:t>
      </w:r>
      <w:bookmarkEnd w:id="14"/>
      <w:bookmarkEnd w:id="15"/>
      <w:bookmarkEnd w:id="16"/>
    </w:p>
    <w:p w14:paraId="030B5E25" w14:textId="4587ABB0" w:rsidR="000C78AC" w:rsidRPr="001C1150" w:rsidRDefault="000C78AC" w:rsidP="00143E6A">
      <w:pPr>
        <w:numPr>
          <w:ilvl w:val="0"/>
          <w:numId w:val="2"/>
        </w:numPr>
        <w:tabs>
          <w:tab w:val="num" w:pos="0"/>
        </w:tabs>
        <w:spacing w:before="120" w:after="120" w:line="240" w:lineRule="auto"/>
        <w:ind w:left="0" w:firstLine="0"/>
        <w:jc w:val="both"/>
        <w:rPr>
          <w:rFonts w:ascii="Trebuchet MS" w:eastAsia="Times New Roman" w:hAnsi="Trebuchet MS" w:cs="Times New Roman"/>
          <w:lang w:val="en-US"/>
        </w:rPr>
      </w:pPr>
      <w:r w:rsidRPr="001C1150">
        <w:rPr>
          <w:rFonts w:ascii="Trebuchet MS" w:eastAsia="Times New Roman" w:hAnsi="Trebuchet MS" w:cs="Times New Roman"/>
          <w:lang w:val="en-US"/>
        </w:rPr>
        <w:t>The FLC may perform the control on-site for the operations ongoing</w:t>
      </w:r>
      <w:r w:rsidR="00267C1E" w:rsidRPr="001C1150">
        <w:rPr>
          <w:rFonts w:ascii="Trebuchet MS" w:eastAsia="Times New Roman" w:hAnsi="Trebuchet MS" w:cs="Times New Roman"/>
          <w:lang w:val="en-US"/>
        </w:rPr>
        <w:t>,</w:t>
      </w:r>
      <w:r w:rsidRPr="001C1150">
        <w:rPr>
          <w:rFonts w:ascii="Trebuchet MS" w:eastAsia="Times New Roman" w:hAnsi="Trebuchet MS" w:cs="Times New Roman"/>
          <w:lang w:val="en-US"/>
        </w:rPr>
        <w:t xml:space="preserve"> at any time this is found necessary. The On-the spot visits shall be made whenever in the reporting period works or supplies have been reported but at least once during project’s lifetime;</w:t>
      </w:r>
    </w:p>
    <w:p w14:paraId="59A92F95" w14:textId="77777777" w:rsidR="00BA4700" w:rsidRPr="001C1150" w:rsidRDefault="000C78AC" w:rsidP="00BA4700">
      <w:pPr>
        <w:numPr>
          <w:ilvl w:val="0"/>
          <w:numId w:val="2"/>
        </w:numPr>
        <w:tabs>
          <w:tab w:val="num" w:pos="0"/>
        </w:tabs>
        <w:spacing w:before="120" w:after="120" w:line="240" w:lineRule="auto"/>
        <w:ind w:left="0" w:firstLine="0"/>
        <w:jc w:val="both"/>
        <w:rPr>
          <w:rFonts w:ascii="Trebuchet MS" w:hAnsi="Trebuchet MS"/>
          <w:lang w:val="en-US"/>
        </w:rPr>
      </w:pPr>
      <w:r w:rsidRPr="001C1150">
        <w:rPr>
          <w:rFonts w:ascii="Trebuchet MS" w:eastAsia="Times New Roman" w:hAnsi="Trebuchet MS" w:cs="Times New Roman"/>
          <w:lang w:val="en-US"/>
        </w:rPr>
        <w:t>On-the-spot verifications should be planned in advance to ensure that they are effective and can be carried out either face-to-face or online.</w:t>
      </w:r>
      <w:r w:rsidR="007A78B1" w:rsidRPr="001C1150">
        <w:rPr>
          <w:rFonts w:ascii="Trebuchet MS" w:eastAsia="Times New Roman" w:hAnsi="Trebuchet MS" w:cs="Times New Roman"/>
          <w:lang w:val="en-US"/>
        </w:rPr>
        <w:t xml:space="preserve"> </w:t>
      </w:r>
      <w:r w:rsidR="00BA4700" w:rsidRPr="001C1150">
        <w:rPr>
          <w:rFonts w:ascii="Trebuchet MS" w:hAnsi="Trebuchet MS"/>
          <w:lang w:val="en-US"/>
        </w:rPr>
        <w:t xml:space="preserve">Therefore, the on-the-spot plan is </w:t>
      </w:r>
      <w:r w:rsidR="00BA4700" w:rsidRPr="001C1150">
        <w:rPr>
          <w:rFonts w:ascii="Trebuchet MS" w:hAnsi="Trebuchet MS"/>
          <w:lang w:val="en-US"/>
        </w:rPr>
        <w:lastRenderedPageBreak/>
        <w:t>prepared at the beginning of the project implementation and approved by the Head of the FLC Unit.</w:t>
      </w:r>
    </w:p>
    <w:p w14:paraId="4A934C5B" w14:textId="77777777" w:rsidR="00BA4700" w:rsidRPr="001C1150" w:rsidRDefault="00BA4700" w:rsidP="00BA4700">
      <w:pPr>
        <w:spacing w:before="120" w:after="120"/>
        <w:jc w:val="both"/>
        <w:rPr>
          <w:rFonts w:ascii="Trebuchet MS" w:hAnsi="Trebuchet MS"/>
          <w:lang w:val="en-US"/>
        </w:rPr>
      </w:pPr>
      <w:r w:rsidRPr="001C1150">
        <w:rPr>
          <w:rFonts w:ascii="Trebuchet MS" w:hAnsi="Trebuchet MS"/>
          <w:lang w:val="en-US"/>
        </w:rPr>
        <w:t>It can be revised periodically based on the newly identified risk factors and/ or foreseen goods/ works.</w:t>
      </w:r>
    </w:p>
    <w:p w14:paraId="0FE5281C" w14:textId="21B5FD2B" w:rsidR="00BA4700" w:rsidRPr="005431A6" w:rsidRDefault="00BA4700" w:rsidP="00BA4700">
      <w:pPr>
        <w:spacing w:before="120" w:after="120"/>
        <w:jc w:val="both"/>
        <w:rPr>
          <w:rFonts w:ascii="Trebuchet MS" w:hAnsi="Trebuchet MS"/>
          <w:lang w:val="en-US"/>
        </w:rPr>
      </w:pPr>
      <w:r w:rsidRPr="005431A6">
        <w:rPr>
          <w:rFonts w:ascii="Trebuchet MS" w:hAnsi="Trebuchet MS"/>
          <w:lang w:val="en-US"/>
        </w:rPr>
        <w:t xml:space="preserve">On-the-spot plan for all partners, (issued </w:t>
      </w:r>
      <w:r w:rsidR="00842CB7" w:rsidRPr="005431A6">
        <w:rPr>
          <w:rFonts w:ascii="Trebuchet MS" w:hAnsi="Trebuchet MS"/>
          <w:lang w:val="en-US"/>
        </w:rPr>
        <w:t>separately</w:t>
      </w:r>
      <w:r w:rsidRPr="005431A6">
        <w:rPr>
          <w:rFonts w:ascii="Trebuchet MS" w:hAnsi="Trebuchet MS"/>
          <w:lang w:val="en-US"/>
        </w:rPr>
        <w:t xml:space="preserve"> for each </w:t>
      </w:r>
      <w:r w:rsidR="00842CB7" w:rsidRPr="005431A6">
        <w:rPr>
          <w:rFonts w:ascii="Trebuchet MS" w:hAnsi="Trebuchet MS"/>
          <w:lang w:val="en-US"/>
        </w:rPr>
        <w:t>partner</w:t>
      </w:r>
      <w:r w:rsidRPr="005431A6">
        <w:rPr>
          <w:rFonts w:ascii="Trebuchet MS" w:hAnsi="Trebuchet MS"/>
          <w:lang w:val="en-US"/>
        </w:rPr>
        <w:t xml:space="preserve">) will be uploaded on </w:t>
      </w:r>
      <w:proofErr w:type="spellStart"/>
      <w:r w:rsidRPr="005431A6">
        <w:rPr>
          <w:rFonts w:ascii="Trebuchet MS" w:hAnsi="Trebuchet MS"/>
          <w:lang w:val="en-US"/>
        </w:rPr>
        <w:t>JeMS</w:t>
      </w:r>
      <w:proofErr w:type="spellEnd"/>
      <w:r w:rsidRPr="005431A6">
        <w:rPr>
          <w:rFonts w:ascii="Trebuchet MS" w:hAnsi="Trebuchet MS"/>
          <w:lang w:val="en-US"/>
        </w:rPr>
        <w:t xml:space="preserve"> in section dedicated to FLC attachments.</w:t>
      </w:r>
    </w:p>
    <w:p w14:paraId="715C3DB4" w14:textId="654086F9" w:rsidR="000C78AC" w:rsidRPr="005431A6" w:rsidRDefault="000C78AC" w:rsidP="001B3A96">
      <w:pPr>
        <w:spacing w:before="120" w:after="120" w:line="240" w:lineRule="auto"/>
        <w:jc w:val="both"/>
        <w:rPr>
          <w:rFonts w:ascii="Trebuchet MS" w:eastAsia="Times New Roman" w:hAnsi="Trebuchet MS" w:cs="Times New Roman"/>
          <w:lang w:val="en-US"/>
        </w:rPr>
      </w:pPr>
      <w:r w:rsidRPr="005431A6">
        <w:rPr>
          <w:rFonts w:ascii="Trebuchet MS" w:eastAsia="Times New Roman" w:hAnsi="Trebuchet MS" w:cs="Times New Roman"/>
          <w:lang w:val="en-US"/>
        </w:rPr>
        <w:t>Face</w:t>
      </w:r>
      <w:r w:rsidR="00267C1E" w:rsidRPr="005431A6">
        <w:rPr>
          <w:rFonts w:ascii="Trebuchet MS" w:eastAsia="Times New Roman" w:hAnsi="Trebuchet MS" w:cs="Times New Roman"/>
          <w:lang w:val="en-US"/>
        </w:rPr>
        <w:t>-</w:t>
      </w:r>
      <w:r w:rsidRPr="005431A6">
        <w:rPr>
          <w:rFonts w:ascii="Trebuchet MS" w:eastAsia="Times New Roman" w:hAnsi="Trebuchet MS" w:cs="Times New Roman"/>
          <w:lang w:val="en-US"/>
        </w:rPr>
        <w:t>to</w:t>
      </w:r>
      <w:r w:rsidR="00267C1E" w:rsidRPr="005431A6">
        <w:rPr>
          <w:rFonts w:ascii="Trebuchet MS" w:eastAsia="Times New Roman" w:hAnsi="Trebuchet MS" w:cs="Times New Roman"/>
          <w:lang w:val="en-US"/>
        </w:rPr>
        <w:t>-</w:t>
      </w:r>
      <w:r w:rsidRPr="005431A6">
        <w:rPr>
          <w:rFonts w:ascii="Trebuchet MS" w:eastAsia="Times New Roman" w:hAnsi="Trebuchet MS" w:cs="Times New Roman"/>
          <w:lang w:val="en-US"/>
        </w:rPr>
        <w:t>face on-the-spot verifications are done to control the following cases:</w:t>
      </w:r>
    </w:p>
    <w:p w14:paraId="7AB81FF8" w14:textId="5C7102FF" w:rsidR="000C78AC" w:rsidRPr="001C1150" w:rsidRDefault="000C78AC" w:rsidP="00143E6A">
      <w:pPr>
        <w:spacing w:before="120" w:after="120" w:line="240" w:lineRule="auto"/>
        <w:jc w:val="both"/>
        <w:rPr>
          <w:rFonts w:ascii="Trebuchet MS" w:eastAsia="Times New Roman" w:hAnsi="Trebuchet MS" w:cs="Times New Roman"/>
          <w:lang w:val="en-US"/>
        </w:rPr>
      </w:pPr>
      <w:r w:rsidRPr="001C1150">
        <w:rPr>
          <w:rFonts w:ascii="Trebuchet MS" w:eastAsia="Times New Roman" w:hAnsi="Trebuchet MS" w:cs="Times New Roman"/>
          <w:lang w:val="en-US"/>
        </w:rPr>
        <w:t>•</w:t>
      </w:r>
      <w:r w:rsidRPr="001C1150">
        <w:rPr>
          <w:rFonts w:ascii="Trebuchet MS" w:eastAsia="Times New Roman" w:hAnsi="Trebuchet MS" w:cs="Times New Roman"/>
          <w:lang w:val="en-US"/>
        </w:rPr>
        <w:tab/>
        <w:t xml:space="preserve">requirements cannot be controlled during </w:t>
      </w:r>
      <w:r w:rsidR="00C569F8">
        <w:rPr>
          <w:rFonts w:ascii="Trebuchet MS" w:eastAsia="Times New Roman" w:hAnsi="Trebuchet MS" w:cs="Times New Roman"/>
          <w:lang w:val="en-US"/>
        </w:rPr>
        <w:t>desk-based</w:t>
      </w:r>
      <w:r w:rsidR="00166B57" w:rsidRPr="001C1150">
        <w:rPr>
          <w:rFonts w:ascii="Trebuchet MS" w:eastAsia="Times New Roman" w:hAnsi="Trebuchet MS" w:cs="Times New Roman"/>
          <w:lang w:val="en-US"/>
        </w:rPr>
        <w:t xml:space="preserve"> </w:t>
      </w:r>
      <w:r w:rsidRPr="001C1150">
        <w:rPr>
          <w:rFonts w:ascii="Trebuchet MS" w:eastAsia="Times New Roman" w:hAnsi="Trebuchet MS" w:cs="Times New Roman"/>
          <w:lang w:val="en-US"/>
        </w:rPr>
        <w:t>or online verifications;</w:t>
      </w:r>
    </w:p>
    <w:p w14:paraId="04AF576C" w14:textId="27FF8154" w:rsidR="000C78AC" w:rsidRPr="001C1150" w:rsidRDefault="000C78AC" w:rsidP="00143E6A">
      <w:pPr>
        <w:spacing w:before="120" w:after="120" w:line="240" w:lineRule="auto"/>
        <w:jc w:val="both"/>
        <w:rPr>
          <w:rFonts w:ascii="Trebuchet MS" w:eastAsia="Times New Roman" w:hAnsi="Trebuchet MS" w:cs="Times New Roman"/>
          <w:lang w:val="en-US"/>
        </w:rPr>
      </w:pPr>
      <w:r w:rsidRPr="001C1150">
        <w:rPr>
          <w:rFonts w:ascii="Trebuchet MS" w:eastAsia="Times New Roman" w:hAnsi="Trebuchet MS" w:cs="Times New Roman"/>
          <w:lang w:val="en-US"/>
        </w:rPr>
        <w:t>•</w:t>
      </w:r>
      <w:r w:rsidRPr="001C1150">
        <w:rPr>
          <w:rFonts w:ascii="Trebuchet MS" w:eastAsia="Times New Roman" w:hAnsi="Trebuchet MS" w:cs="Times New Roman"/>
          <w:lang w:val="en-US"/>
        </w:rPr>
        <w:tab/>
        <w:t>investments</w:t>
      </w:r>
      <w:r w:rsidR="00C86196" w:rsidRPr="001C1150">
        <w:rPr>
          <w:rFonts w:ascii="Trebuchet MS" w:eastAsia="Times New Roman" w:hAnsi="Trebuchet MS" w:cs="Times New Roman"/>
          <w:lang w:val="en-US"/>
        </w:rPr>
        <w:t xml:space="preserve"> (equipment &amp; works)</w:t>
      </w:r>
      <w:r w:rsidRPr="001C1150">
        <w:rPr>
          <w:rFonts w:ascii="Trebuchet MS" w:eastAsia="Times New Roman" w:hAnsi="Trebuchet MS" w:cs="Times New Roman"/>
          <w:lang w:val="en-US"/>
        </w:rPr>
        <w:t xml:space="preserve"> are reported;</w:t>
      </w:r>
    </w:p>
    <w:p w14:paraId="55B9741E" w14:textId="6B25DAAE" w:rsidR="000C78AC" w:rsidRPr="001C1150" w:rsidRDefault="000C78AC" w:rsidP="00143E6A">
      <w:pPr>
        <w:spacing w:before="120" w:after="120" w:line="240" w:lineRule="auto"/>
        <w:jc w:val="both"/>
        <w:rPr>
          <w:rFonts w:ascii="Trebuchet MS" w:eastAsia="Times New Roman" w:hAnsi="Trebuchet MS" w:cs="Times New Roman"/>
          <w:lang w:val="en-US"/>
        </w:rPr>
      </w:pPr>
      <w:r w:rsidRPr="001C1150">
        <w:rPr>
          <w:rFonts w:ascii="Trebuchet MS" w:eastAsia="Times New Roman" w:hAnsi="Trebuchet MS" w:cs="Times New Roman"/>
          <w:lang w:val="en-US"/>
        </w:rPr>
        <w:t>•</w:t>
      </w:r>
      <w:r w:rsidRPr="001C1150">
        <w:rPr>
          <w:rFonts w:ascii="Trebuchet MS" w:eastAsia="Times New Roman" w:hAnsi="Trebuchet MS" w:cs="Times New Roman"/>
          <w:lang w:val="en-US"/>
        </w:rPr>
        <w:tab/>
        <w:t xml:space="preserve">risks or shortcomings are found by the controller during the </w:t>
      </w:r>
      <w:r w:rsidR="00E666EC">
        <w:rPr>
          <w:rFonts w:ascii="Trebuchet MS" w:eastAsia="Times New Roman" w:hAnsi="Trebuchet MS" w:cs="Times New Roman"/>
          <w:lang w:val="en-US"/>
        </w:rPr>
        <w:t>desk-based</w:t>
      </w:r>
      <w:r w:rsidR="00DB6D07">
        <w:rPr>
          <w:rFonts w:ascii="Trebuchet MS" w:eastAsia="Times New Roman" w:hAnsi="Trebuchet MS" w:cs="Times New Roman"/>
          <w:lang w:val="en-US"/>
        </w:rPr>
        <w:t xml:space="preserve">, </w:t>
      </w:r>
      <w:r w:rsidRPr="001C1150">
        <w:rPr>
          <w:rFonts w:ascii="Trebuchet MS" w:eastAsia="Times New Roman" w:hAnsi="Trebuchet MS" w:cs="Times New Roman"/>
          <w:lang w:val="en-US"/>
        </w:rPr>
        <w:t>administrative or online verification of partner reports.</w:t>
      </w:r>
    </w:p>
    <w:p w14:paraId="3411229A" w14:textId="33A6DDD0" w:rsidR="000C78AC" w:rsidRPr="000C78AC" w:rsidRDefault="000C78AC" w:rsidP="00ED601F">
      <w:pPr>
        <w:spacing w:before="120" w:after="120" w:line="240" w:lineRule="auto"/>
        <w:ind w:firstLine="720"/>
        <w:jc w:val="both"/>
        <w:rPr>
          <w:rFonts w:ascii="Trebuchet MS" w:eastAsia="Times New Roman" w:hAnsi="Trebuchet MS" w:cs="Times New Roman"/>
          <w:lang w:val="en-US"/>
        </w:rPr>
      </w:pPr>
      <w:r w:rsidRPr="000C78AC">
        <w:rPr>
          <w:rFonts w:ascii="Trebuchet MS" w:eastAsia="Times New Roman" w:hAnsi="Trebuchet MS" w:cs="Times New Roman"/>
          <w:lang w:val="en-US"/>
        </w:rPr>
        <w:t>In justified cases</w:t>
      </w:r>
      <w:r w:rsidR="00AB2A1F">
        <w:rPr>
          <w:rFonts w:ascii="Trebuchet MS" w:eastAsia="Times New Roman" w:hAnsi="Trebuchet MS" w:cs="Times New Roman"/>
          <w:lang w:val="en-US"/>
        </w:rPr>
        <w:t>,</w:t>
      </w:r>
      <w:r w:rsidRPr="000C78AC">
        <w:rPr>
          <w:rFonts w:ascii="Trebuchet MS" w:eastAsia="Times New Roman" w:hAnsi="Trebuchet MS" w:cs="Times New Roman"/>
          <w:lang w:val="en-US"/>
        </w:rPr>
        <w:t xml:space="preserve"> online verification can be replaced with on-the-spot verification</w:t>
      </w:r>
      <w:r w:rsidR="008536E3">
        <w:rPr>
          <w:rFonts w:ascii="Trebuchet MS" w:eastAsia="Times New Roman" w:hAnsi="Trebuchet MS" w:cs="Times New Roman"/>
          <w:lang w:val="en-US"/>
        </w:rPr>
        <w:t>, if there are reasonable suspicions that the online verifications cannot reveal the factual reality</w:t>
      </w:r>
      <w:r w:rsidRPr="000C78AC">
        <w:rPr>
          <w:rFonts w:ascii="Trebuchet MS" w:eastAsia="Times New Roman" w:hAnsi="Trebuchet MS" w:cs="Times New Roman"/>
          <w:lang w:val="en-US"/>
        </w:rPr>
        <w:t>.</w:t>
      </w:r>
    </w:p>
    <w:p w14:paraId="10693BA6" w14:textId="4966F377" w:rsidR="000C78AC" w:rsidRPr="000C78AC" w:rsidRDefault="000C78AC" w:rsidP="00ED601F">
      <w:pPr>
        <w:spacing w:before="120" w:after="120" w:line="240" w:lineRule="auto"/>
        <w:ind w:firstLine="720"/>
        <w:jc w:val="both"/>
        <w:rPr>
          <w:rFonts w:ascii="Trebuchet MS" w:eastAsia="Times New Roman" w:hAnsi="Trebuchet MS" w:cs="Times New Roman"/>
          <w:lang w:val="en-GB" w:eastAsia="x-none"/>
        </w:rPr>
      </w:pPr>
      <w:r w:rsidRPr="000C78AC">
        <w:rPr>
          <w:rFonts w:ascii="Trebuchet MS" w:eastAsia="Times New Roman" w:hAnsi="Trebuchet MS" w:cs="Times New Roman"/>
          <w:lang w:val="en-GB" w:eastAsia="x-none"/>
        </w:rPr>
        <w:t xml:space="preserve">Online verifications can replace on-the-spot verifications or complement the </w:t>
      </w:r>
      <w:r w:rsidR="00475615">
        <w:rPr>
          <w:rFonts w:ascii="Trebuchet MS" w:eastAsia="Times New Roman" w:hAnsi="Trebuchet MS" w:cs="Times New Roman"/>
          <w:lang w:val="en-GB" w:eastAsia="x-none"/>
        </w:rPr>
        <w:t>desk-based</w:t>
      </w:r>
      <w:r w:rsidR="00B25384">
        <w:rPr>
          <w:rFonts w:ascii="Trebuchet MS" w:eastAsia="Times New Roman" w:hAnsi="Trebuchet MS" w:cs="Times New Roman"/>
          <w:lang w:val="en-GB" w:eastAsia="x-none"/>
        </w:rPr>
        <w:t xml:space="preserve"> and </w:t>
      </w:r>
      <w:r w:rsidRPr="000C78AC">
        <w:rPr>
          <w:rFonts w:ascii="Trebuchet MS" w:eastAsia="Times New Roman" w:hAnsi="Trebuchet MS" w:cs="Times New Roman"/>
          <w:lang w:val="en-GB" w:eastAsia="x-none"/>
        </w:rPr>
        <w:t xml:space="preserve">administrative </w:t>
      </w:r>
      <w:r w:rsidR="00B25384">
        <w:rPr>
          <w:rFonts w:ascii="Trebuchet MS" w:eastAsia="Times New Roman" w:hAnsi="Trebuchet MS" w:cs="Times New Roman"/>
          <w:lang w:val="en-GB" w:eastAsia="x-none"/>
        </w:rPr>
        <w:t>verifications</w:t>
      </w:r>
      <w:r w:rsidRPr="000C78AC">
        <w:rPr>
          <w:rFonts w:ascii="Trebuchet MS" w:eastAsia="Times New Roman" w:hAnsi="Trebuchet MS" w:cs="Times New Roman"/>
          <w:lang w:val="en-GB" w:eastAsia="x-none"/>
        </w:rPr>
        <w:t xml:space="preserve">. </w:t>
      </w:r>
    </w:p>
    <w:p w14:paraId="734D46AF" w14:textId="77777777" w:rsidR="00837DF7" w:rsidRDefault="00837DF7" w:rsidP="00143E6A">
      <w:pPr>
        <w:spacing w:before="120" w:after="120" w:line="240" w:lineRule="auto"/>
        <w:jc w:val="both"/>
        <w:rPr>
          <w:rFonts w:ascii="Trebuchet MS" w:eastAsia="Times New Roman" w:hAnsi="Trebuchet MS" w:cs="Times New Roman"/>
          <w:lang w:val="en-GB" w:eastAsia="x-none"/>
        </w:rPr>
      </w:pPr>
    </w:p>
    <w:p w14:paraId="6A4F8FD7" w14:textId="1BF9BFEB" w:rsidR="009D50D9" w:rsidRDefault="009D50D9" w:rsidP="00F12E2E">
      <w:pPr>
        <w:pStyle w:val="Heading3"/>
        <w:numPr>
          <w:ilvl w:val="0"/>
          <w:numId w:val="8"/>
        </w:numPr>
        <w:rPr>
          <w:sz w:val="22"/>
          <w:szCs w:val="22"/>
        </w:rPr>
      </w:pPr>
      <w:bookmarkStart w:id="17" w:name="_Toc125098559"/>
      <w:r w:rsidRPr="000C71C4">
        <w:rPr>
          <w:sz w:val="22"/>
          <w:szCs w:val="22"/>
        </w:rPr>
        <w:t xml:space="preserve">Financial monitoring </w:t>
      </w:r>
      <w:r w:rsidR="00837DF7">
        <w:rPr>
          <w:sz w:val="22"/>
          <w:szCs w:val="22"/>
        </w:rPr>
        <w:t xml:space="preserve">&amp; verifications performed </w:t>
      </w:r>
      <w:r w:rsidRPr="000C71C4">
        <w:rPr>
          <w:sz w:val="22"/>
          <w:szCs w:val="22"/>
        </w:rPr>
        <w:t>at the level of the Managing Authority</w:t>
      </w:r>
      <w:bookmarkEnd w:id="17"/>
    </w:p>
    <w:p w14:paraId="094E1CDA" w14:textId="07B29749" w:rsidR="009D50D9" w:rsidRPr="00BC3D15" w:rsidRDefault="009D50D9" w:rsidP="00BC3D15">
      <w:pPr>
        <w:pStyle w:val="ListParagraph"/>
        <w:numPr>
          <w:ilvl w:val="0"/>
          <w:numId w:val="13"/>
        </w:numPr>
        <w:spacing w:before="120" w:after="120" w:line="240" w:lineRule="auto"/>
        <w:jc w:val="both"/>
        <w:rPr>
          <w:rFonts w:ascii="Trebuchet MS" w:eastAsia="MS PGothic" w:hAnsi="Trebuchet MS" w:cs="Arial"/>
          <w:b/>
          <w:bCs/>
          <w:lang w:val="en-GB"/>
        </w:rPr>
      </w:pPr>
      <w:r w:rsidRPr="00BC3D15">
        <w:rPr>
          <w:rFonts w:ascii="Trebuchet MS" w:eastAsia="MS PGothic" w:hAnsi="Trebuchet MS" w:cs="Arial"/>
          <w:bCs/>
          <w:lang w:val="en-GB"/>
        </w:rPr>
        <w:t>Considering the risk methodology developed at the level of the Interreg IPA Romania-Serbia programme and taking into account the provisions of Art. 74 (2) CPR regarding management checks that must be "proportional to the identified risks";</w:t>
      </w:r>
    </w:p>
    <w:p w14:paraId="14B58055" w14:textId="12E5D8CF" w:rsidR="009D50D9" w:rsidRPr="00BC3D15" w:rsidRDefault="009D50D9" w:rsidP="00BC3D15">
      <w:pPr>
        <w:pStyle w:val="ListParagraph"/>
        <w:numPr>
          <w:ilvl w:val="0"/>
          <w:numId w:val="13"/>
        </w:numPr>
        <w:spacing w:before="120" w:after="120" w:line="240" w:lineRule="auto"/>
        <w:jc w:val="both"/>
        <w:rPr>
          <w:rFonts w:ascii="Trebuchet MS" w:eastAsia="MS PGothic" w:hAnsi="Trebuchet MS" w:cs="Arial"/>
          <w:bCs/>
          <w:lang w:val="en-GB"/>
        </w:rPr>
      </w:pPr>
      <w:r w:rsidRPr="00BC3D15">
        <w:rPr>
          <w:rFonts w:ascii="Trebuchet MS" w:eastAsia="MS PGothic" w:hAnsi="Trebuchet MS" w:cs="Arial"/>
          <w:bCs/>
          <w:lang w:val="en-GB"/>
        </w:rPr>
        <w:t xml:space="preserve">According to the Reflection paper (version 29 March 2022) the </w:t>
      </w:r>
      <w:r w:rsidR="00E666EC">
        <w:rPr>
          <w:rFonts w:ascii="Trebuchet MS" w:eastAsia="MS PGothic" w:hAnsi="Trebuchet MS" w:cs="Arial"/>
          <w:bCs/>
          <w:lang w:val="en-GB"/>
        </w:rPr>
        <w:t>desk-based</w:t>
      </w:r>
      <w:r w:rsidR="00EC4D4A">
        <w:rPr>
          <w:rFonts w:ascii="Trebuchet MS" w:eastAsia="MS PGothic" w:hAnsi="Trebuchet MS" w:cs="Arial"/>
          <w:bCs/>
          <w:lang w:val="en-GB"/>
        </w:rPr>
        <w:t xml:space="preserve"> and</w:t>
      </w:r>
      <w:r w:rsidR="003C0F39">
        <w:rPr>
          <w:rFonts w:ascii="Trebuchet MS" w:eastAsia="MS PGothic" w:hAnsi="Trebuchet MS" w:cs="Arial"/>
          <w:bCs/>
          <w:lang w:val="en-GB"/>
        </w:rPr>
        <w:t xml:space="preserve"> </w:t>
      </w:r>
      <w:r w:rsidRPr="00BC3D15">
        <w:rPr>
          <w:rFonts w:ascii="Trebuchet MS" w:eastAsia="MS PGothic" w:hAnsi="Trebuchet MS" w:cs="Arial"/>
          <w:bCs/>
          <w:lang w:val="en-GB"/>
        </w:rPr>
        <w:t>administrative checks carried out on the reimbursement requests submitted at the project level must be done, on one</w:t>
      </w:r>
      <w:r w:rsidRPr="00BC3D15">
        <w:rPr>
          <w:rFonts w:ascii="Trebuchet MS" w:eastAsia="MS PGothic" w:hAnsi="Trebuchet MS" w:cs="Times New Roman"/>
          <w:lang w:val="en-GB"/>
        </w:rPr>
        <w:t xml:space="preserve"> hand, taking into account the financial status of the project implementation and, on the other hand, </w:t>
      </w:r>
      <w:r w:rsidRPr="00BC3D15">
        <w:rPr>
          <w:rFonts w:ascii="Trebuchet MS" w:eastAsia="MS PGothic" w:hAnsi="Trebuchet MS" w:cs="Arial"/>
          <w:bCs/>
          <w:lang w:val="en-GB"/>
        </w:rPr>
        <w:t>in a reasonable period of time after submitting the reimbursement request;</w:t>
      </w:r>
    </w:p>
    <w:p w14:paraId="12090C02" w14:textId="1EC8628A" w:rsidR="009D50D9" w:rsidRPr="00BC3D15" w:rsidRDefault="009D50D9" w:rsidP="00BC3D15">
      <w:pPr>
        <w:pStyle w:val="ListParagraph"/>
        <w:numPr>
          <w:ilvl w:val="0"/>
          <w:numId w:val="13"/>
        </w:numPr>
        <w:spacing w:before="120" w:after="120" w:line="240" w:lineRule="auto"/>
        <w:jc w:val="both"/>
        <w:rPr>
          <w:rFonts w:ascii="Trebuchet MS" w:eastAsia="MS PGothic" w:hAnsi="Trebuchet MS" w:cs="Arial"/>
          <w:bCs/>
          <w:lang w:val="en-GB"/>
        </w:rPr>
      </w:pPr>
      <w:r w:rsidRPr="00BC3D15">
        <w:rPr>
          <w:rFonts w:ascii="Trebuchet MS" w:eastAsia="MS PGothic" w:hAnsi="Trebuchet MS" w:cs="Arial"/>
          <w:bCs/>
          <w:lang w:val="en-GB"/>
        </w:rPr>
        <w:t>Considering that the checks made on the expenses requested for reimbursement must not be duplicated at the 2 levels of control, but must be complementary, and the checks must be made before the accounts are sent to the EC;</w:t>
      </w:r>
    </w:p>
    <w:p w14:paraId="001E5503" w14:textId="438BA7B1" w:rsidR="009D50D9" w:rsidRPr="00BC3D15" w:rsidRDefault="009D50D9" w:rsidP="00BC3D15">
      <w:pPr>
        <w:pStyle w:val="ListParagraph"/>
        <w:numPr>
          <w:ilvl w:val="0"/>
          <w:numId w:val="13"/>
        </w:numPr>
        <w:spacing w:before="120" w:after="120" w:line="240" w:lineRule="auto"/>
        <w:jc w:val="both"/>
        <w:rPr>
          <w:rFonts w:ascii="Trebuchet MS" w:eastAsia="MS PGothic" w:hAnsi="Trebuchet MS" w:cs="Arial"/>
          <w:bCs/>
          <w:lang w:val="en-GB"/>
        </w:rPr>
      </w:pPr>
      <w:r w:rsidRPr="00BC3D15">
        <w:rPr>
          <w:rFonts w:ascii="Trebuchet MS" w:eastAsia="MS PGothic" w:hAnsi="Trebuchet MS" w:cs="Arial"/>
          <w:bCs/>
          <w:lang w:val="en-GB"/>
        </w:rPr>
        <w:t>Taking into account the fact that, by using an extended mix of simplified costs (SCO) that include lump-sum for preparation and closure expenses and flat-rates for staff, travel and administrative costs, a large part of the risk of error was eliminated;</w:t>
      </w:r>
    </w:p>
    <w:p w14:paraId="26B014FB" w14:textId="5700CC28" w:rsidR="009D50D9" w:rsidRPr="00BC3D15" w:rsidRDefault="009D50D9" w:rsidP="00BC3D15">
      <w:pPr>
        <w:pStyle w:val="ListParagraph"/>
        <w:numPr>
          <w:ilvl w:val="0"/>
          <w:numId w:val="13"/>
        </w:numPr>
        <w:spacing w:before="120" w:after="120" w:line="240" w:lineRule="auto"/>
        <w:jc w:val="both"/>
        <w:rPr>
          <w:rFonts w:ascii="Trebuchet MS" w:eastAsia="MS PGothic" w:hAnsi="Trebuchet MS" w:cs="Arial"/>
          <w:bCs/>
          <w:lang w:val="en-GB"/>
        </w:rPr>
      </w:pPr>
      <w:r w:rsidRPr="00BC3D15">
        <w:rPr>
          <w:rFonts w:ascii="Trebuchet MS" w:eastAsia="MS PGothic" w:hAnsi="Trebuchet MS" w:cs="Arial"/>
          <w:bCs/>
          <w:lang w:val="en-GB"/>
        </w:rPr>
        <w:t xml:space="preserve">Taking into account the fact that for the Interreg IPA Romania-Serbia programme, the Romanian </w:t>
      </w:r>
      <w:r w:rsidR="001F6FF0">
        <w:rPr>
          <w:rFonts w:ascii="Trebuchet MS" w:eastAsia="MS PGothic" w:hAnsi="Trebuchet MS" w:cs="Arial"/>
          <w:bCs/>
          <w:lang w:val="en-GB"/>
        </w:rPr>
        <w:t xml:space="preserve">public </w:t>
      </w:r>
      <w:r w:rsidRPr="00BC3D15">
        <w:rPr>
          <w:rFonts w:ascii="Trebuchet MS" w:eastAsia="MS PGothic" w:hAnsi="Trebuchet MS" w:cs="Arial"/>
          <w:bCs/>
          <w:lang w:val="en-GB"/>
        </w:rPr>
        <w:t>beneficiaries will begin to carry out the procurement procedures included in the project based on the national legislation with which FLC RO has not been familiar until now;</w:t>
      </w:r>
    </w:p>
    <w:p w14:paraId="4C21A033" w14:textId="09A40576" w:rsidR="009D50D9" w:rsidRPr="00BC3D15" w:rsidRDefault="009D50D9" w:rsidP="00BC3D15">
      <w:pPr>
        <w:pStyle w:val="ListParagraph"/>
        <w:numPr>
          <w:ilvl w:val="0"/>
          <w:numId w:val="13"/>
        </w:numPr>
        <w:spacing w:before="120" w:after="120" w:line="240" w:lineRule="auto"/>
        <w:jc w:val="both"/>
        <w:rPr>
          <w:rFonts w:ascii="Trebuchet MS" w:eastAsia="MS PGothic" w:hAnsi="Trebuchet MS" w:cs="Arial"/>
          <w:bCs/>
          <w:lang w:val="en-GB"/>
        </w:rPr>
      </w:pPr>
      <w:r w:rsidRPr="00BC3D15">
        <w:rPr>
          <w:rFonts w:ascii="Trebuchet MS" w:eastAsia="MS PGothic" w:hAnsi="Trebuchet MS" w:cs="Arial"/>
          <w:bCs/>
          <w:lang w:val="en-GB"/>
        </w:rPr>
        <w:t>Emphasizing that, in accordance with the rules of the programme, more than 50% of each project budget are dedicated to investments and, in accordance with the Risk Methodology, these will be verified 100% by FLC,</w:t>
      </w:r>
    </w:p>
    <w:p w14:paraId="410BA389" w14:textId="089D8DDE" w:rsidR="009D50D9" w:rsidRPr="005B1F0B" w:rsidRDefault="009D50D9" w:rsidP="009D50D9">
      <w:pPr>
        <w:spacing w:before="120" w:after="120" w:line="240" w:lineRule="auto"/>
        <w:jc w:val="both"/>
        <w:rPr>
          <w:rFonts w:ascii="Trebuchet MS" w:eastAsia="MS PGothic" w:hAnsi="Trebuchet MS" w:cs="Times New Roman"/>
          <w:lang w:val="en-GB"/>
        </w:rPr>
      </w:pPr>
      <w:r w:rsidRPr="005B1F0B">
        <w:rPr>
          <w:rFonts w:ascii="Trebuchet MS" w:eastAsia="MS PGothic" w:hAnsi="Trebuchet MS" w:cs="Times New Roman"/>
          <w:lang w:val="en-GB"/>
        </w:rPr>
        <w:t>at the M</w:t>
      </w:r>
      <w:r w:rsidR="003F2EA7">
        <w:rPr>
          <w:rFonts w:ascii="Trebuchet MS" w:eastAsia="MS PGothic" w:hAnsi="Trebuchet MS" w:cs="Times New Roman"/>
          <w:lang w:val="en-GB"/>
        </w:rPr>
        <w:t>A</w:t>
      </w:r>
      <w:r w:rsidRPr="005B1F0B">
        <w:rPr>
          <w:rFonts w:ascii="Trebuchet MS" w:eastAsia="MS PGothic" w:hAnsi="Trebuchet MS" w:cs="Times New Roman"/>
          <w:lang w:val="en-GB"/>
        </w:rPr>
        <w:t xml:space="preserve"> level, the risk-based management </w:t>
      </w:r>
      <w:r>
        <w:rPr>
          <w:rFonts w:ascii="Trebuchet MS" w:eastAsia="MS PGothic" w:hAnsi="Trebuchet MS" w:cs="Times New Roman"/>
          <w:lang w:val="en-GB"/>
        </w:rPr>
        <w:t>verifications</w:t>
      </w:r>
      <w:r w:rsidRPr="005B1F0B">
        <w:rPr>
          <w:rFonts w:ascii="Trebuchet MS" w:eastAsia="MS PGothic" w:hAnsi="Trebuchet MS" w:cs="Times New Roman"/>
          <w:lang w:val="en-GB"/>
        </w:rPr>
        <w:t xml:space="preserve"> will </w:t>
      </w:r>
      <w:r>
        <w:rPr>
          <w:rFonts w:ascii="Trebuchet MS" w:eastAsia="MS PGothic" w:hAnsi="Trebuchet MS" w:cs="Times New Roman"/>
          <w:lang w:val="en-GB"/>
        </w:rPr>
        <w:t>be performed as follows</w:t>
      </w:r>
      <w:r w:rsidRPr="005B1F0B">
        <w:rPr>
          <w:rFonts w:ascii="Trebuchet MS" w:eastAsia="MS PGothic" w:hAnsi="Trebuchet MS" w:cs="Times New Roman"/>
          <w:lang w:val="en-GB"/>
        </w:rPr>
        <w:t>:</w:t>
      </w:r>
    </w:p>
    <w:p w14:paraId="768DA4E5" w14:textId="1F583F37" w:rsidR="009D50D9" w:rsidRPr="00627B0D" w:rsidRDefault="009D50D9" w:rsidP="009D50D9">
      <w:pPr>
        <w:spacing w:before="120" w:after="120" w:line="240" w:lineRule="auto"/>
        <w:jc w:val="both"/>
        <w:rPr>
          <w:rFonts w:ascii="Trebuchet MS" w:eastAsia="MS PGothic" w:hAnsi="Trebuchet MS" w:cs="Times New Roman"/>
          <w:b/>
          <w:lang w:val="en-GB"/>
        </w:rPr>
      </w:pPr>
      <w:r w:rsidRPr="005B1F0B">
        <w:rPr>
          <w:rFonts w:ascii="Trebuchet MS" w:eastAsia="MS PGothic" w:hAnsi="Trebuchet MS" w:cs="Times New Roman"/>
          <w:lang w:val="en-GB"/>
        </w:rPr>
        <w:t xml:space="preserve">1. All </w:t>
      </w:r>
      <w:r w:rsidR="00627B0D">
        <w:rPr>
          <w:rFonts w:ascii="Trebuchet MS" w:eastAsia="MS PGothic" w:hAnsi="Trebuchet MS" w:cs="Times New Roman"/>
          <w:lang w:val="en-GB"/>
        </w:rPr>
        <w:t>procurements</w:t>
      </w:r>
      <w:r w:rsidR="00627B0D" w:rsidRPr="005B1F0B">
        <w:rPr>
          <w:rFonts w:ascii="Trebuchet MS" w:eastAsia="MS PGothic" w:hAnsi="Trebuchet MS" w:cs="Times New Roman"/>
          <w:lang w:val="en-GB"/>
        </w:rPr>
        <w:t xml:space="preserve"> </w:t>
      </w:r>
      <w:r w:rsidRPr="005B1F0B">
        <w:rPr>
          <w:rFonts w:ascii="Trebuchet MS" w:eastAsia="MS PGothic" w:hAnsi="Trebuchet MS" w:cs="Times New Roman"/>
          <w:lang w:val="en-GB"/>
        </w:rPr>
        <w:t xml:space="preserve">above the </w:t>
      </w:r>
      <w:r w:rsidR="001039B8" w:rsidRPr="001039B8">
        <w:rPr>
          <w:rFonts w:ascii="Trebuchet MS" w:eastAsia="MS PGothic" w:hAnsi="Trebuchet MS" w:cs="Times New Roman"/>
          <w:lang w:val="en-GB"/>
        </w:rPr>
        <w:t>Official Journal of the European Union</w:t>
      </w:r>
      <w:r w:rsidRPr="005B1F0B">
        <w:rPr>
          <w:rFonts w:ascii="Trebuchet MS" w:eastAsia="MS PGothic" w:hAnsi="Trebuchet MS" w:cs="Times New Roman"/>
          <w:lang w:val="en-GB"/>
        </w:rPr>
        <w:t xml:space="preserve"> threshold will be checked for both Romanian and Serbian partners</w:t>
      </w:r>
      <w:r>
        <w:rPr>
          <w:rFonts w:ascii="Trebuchet MS" w:eastAsia="MS PGothic" w:hAnsi="Trebuchet MS" w:cs="Times New Roman"/>
          <w:lang w:val="en-GB"/>
        </w:rPr>
        <w:t>;</w:t>
      </w:r>
    </w:p>
    <w:p w14:paraId="32FBD523" w14:textId="5B928A3D" w:rsidR="009D50D9" w:rsidRPr="00F65121" w:rsidRDefault="009D50D9" w:rsidP="009D50D9">
      <w:pPr>
        <w:spacing w:before="120" w:after="120" w:line="240" w:lineRule="auto"/>
        <w:jc w:val="both"/>
        <w:rPr>
          <w:rFonts w:ascii="Trebuchet MS" w:eastAsia="MS PGothic" w:hAnsi="Trebuchet MS" w:cs="Times New Roman"/>
          <w:lang w:val="en-GB"/>
        </w:rPr>
      </w:pPr>
      <w:r w:rsidRPr="005B1F0B">
        <w:rPr>
          <w:rFonts w:ascii="Trebuchet MS" w:eastAsia="MS PGothic" w:hAnsi="Trebuchet MS" w:cs="Times New Roman"/>
          <w:lang w:val="en-GB"/>
        </w:rPr>
        <w:lastRenderedPageBreak/>
        <w:t xml:space="preserve">2. For the Romanian partners, the rest of the </w:t>
      </w:r>
      <w:r w:rsidR="00627B0D">
        <w:rPr>
          <w:rFonts w:ascii="Trebuchet MS" w:eastAsia="MS PGothic" w:hAnsi="Trebuchet MS" w:cs="Times New Roman"/>
          <w:lang w:val="en-GB"/>
        </w:rPr>
        <w:t>procurement procedures</w:t>
      </w:r>
      <w:r w:rsidR="00627B0D" w:rsidRPr="005B1F0B">
        <w:rPr>
          <w:rFonts w:ascii="Trebuchet MS" w:eastAsia="MS PGothic" w:hAnsi="Trebuchet MS" w:cs="Times New Roman"/>
          <w:lang w:val="en-GB"/>
        </w:rPr>
        <w:t xml:space="preserve"> </w:t>
      </w:r>
      <w:r w:rsidRPr="005B1F0B">
        <w:rPr>
          <w:rFonts w:ascii="Trebuchet MS" w:eastAsia="MS PGothic" w:hAnsi="Trebuchet MS" w:cs="Times New Roman"/>
          <w:lang w:val="en-GB"/>
        </w:rPr>
        <w:t>(</w:t>
      </w:r>
      <w:r w:rsidR="00627B0D">
        <w:rPr>
          <w:rFonts w:ascii="Trebuchet MS" w:eastAsia="MS PGothic" w:hAnsi="Trebuchet MS" w:cs="Times New Roman"/>
          <w:lang w:val="en-GB"/>
        </w:rPr>
        <w:t>above</w:t>
      </w:r>
      <w:r w:rsidR="00627B0D" w:rsidRPr="005B1F0B">
        <w:rPr>
          <w:rFonts w:ascii="Trebuchet MS" w:eastAsia="MS PGothic" w:hAnsi="Trebuchet MS" w:cs="Times New Roman"/>
          <w:lang w:val="en-GB"/>
        </w:rPr>
        <w:t xml:space="preserve"> </w:t>
      </w:r>
      <w:r w:rsidRPr="005B1F0B">
        <w:rPr>
          <w:rFonts w:ascii="Trebuchet MS" w:eastAsia="MS PGothic" w:hAnsi="Trebuchet MS" w:cs="Times New Roman"/>
          <w:lang w:val="en-GB"/>
        </w:rPr>
        <w:t>direct</w:t>
      </w:r>
      <w:r w:rsidR="00627B0D">
        <w:rPr>
          <w:rFonts w:ascii="Trebuchet MS" w:eastAsia="MS PGothic" w:hAnsi="Trebuchet MS" w:cs="Times New Roman"/>
          <w:lang w:val="en-GB"/>
        </w:rPr>
        <w:t xml:space="preserve"> award</w:t>
      </w:r>
      <w:r w:rsidRPr="005B1F0B">
        <w:rPr>
          <w:rFonts w:ascii="Trebuchet MS" w:eastAsia="MS PGothic" w:hAnsi="Trebuchet MS" w:cs="Times New Roman"/>
          <w:lang w:val="en-GB"/>
        </w:rPr>
        <w:t xml:space="preserve">), carried out by the public partners according to </w:t>
      </w:r>
      <w:r>
        <w:rPr>
          <w:rFonts w:ascii="Trebuchet MS" w:eastAsia="MS PGothic" w:hAnsi="Trebuchet MS" w:cs="Times New Roman"/>
          <w:lang w:val="en-GB"/>
        </w:rPr>
        <w:t>Law</w:t>
      </w:r>
      <w:r w:rsidRPr="005B1F0B">
        <w:rPr>
          <w:rFonts w:ascii="Trebuchet MS" w:eastAsia="MS PGothic" w:hAnsi="Trebuchet MS" w:cs="Times New Roman"/>
          <w:lang w:val="en-GB"/>
        </w:rPr>
        <w:t xml:space="preserve"> 98/2016, </w:t>
      </w:r>
      <w:r w:rsidR="00627B0D">
        <w:rPr>
          <w:rFonts w:ascii="Trebuchet MS" w:eastAsia="MS PGothic" w:hAnsi="Trebuchet MS" w:cs="Times New Roman"/>
          <w:lang w:val="en-GB"/>
        </w:rPr>
        <w:t xml:space="preserve">will be checked </w:t>
      </w:r>
      <w:r w:rsidRPr="005B1F0B">
        <w:rPr>
          <w:rFonts w:ascii="Trebuchet MS" w:eastAsia="MS PGothic" w:hAnsi="Trebuchet MS" w:cs="Times New Roman"/>
          <w:lang w:val="en-GB"/>
        </w:rPr>
        <w:t xml:space="preserve">for a limited period of 1 year from the date of submission of the first project report to </w:t>
      </w:r>
      <w:r>
        <w:rPr>
          <w:rFonts w:ascii="Trebuchet MS" w:eastAsia="MS PGothic" w:hAnsi="Trebuchet MS" w:cs="Times New Roman"/>
          <w:lang w:val="en-GB"/>
        </w:rPr>
        <w:t>MA</w:t>
      </w:r>
      <w:r w:rsidRPr="005B1F0B">
        <w:rPr>
          <w:rFonts w:ascii="Trebuchet MS" w:eastAsia="MS PGothic" w:hAnsi="Trebuchet MS" w:cs="Times New Roman"/>
          <w:lang w:val="en-GB"/>
        </w:rPr>
        <w:t xml:space="preserve"> (with the exception of project preparation</w:t>
      </w:r>
      <w:r>
        <w:rPr>
          <w:rFonts w:ascii="Trebuchet MS" w:eastAsia="MS PGothic" w:hAnsi="Trebuchet MS" w:cs="Times New Roman"/>
          <w:lang w:val="en-GB"/>
        </w:rPr>
        <w:t xml:space="preserve"> expenditure</w:t>
      </w:r>
      <w:r w:rsidRPr="005B1F0B">
        <w:rPr>
          <w:rFonts w:ascii="Trebuchet MS" w:eastAsia="MS PGothic" w:hAnsi="Trebuchet MS" w:cs="Times New Roman"/>
          <w:lang w:val="en-GB"/>
        </w:rPr>
        <w:t>)</w:t>
      </w:r>
      <w:r w:rsidR="00627B0D">
        <w:rPr>
          <w:rFonts w:ascii="Trebuchet MS" w:eastAsia="MS PGothic" w:hAnsi="Trebuchet MS" w:cs="Times New Roman"/>
          <w:lang w:val="en-GB"/>
        </w:rPr>
        <w:t xml:space="preserve">. The project reports </w:t>
      </w:r>
      <w:r w:rsidRPr="005B1F0B">
        <w:rPr>
          <w:rFonts w:ascii="Trebuchet MS" w:eastAsia="MS PGothic" w:hAnsi="Trebuchet MS" w:cs="Times New Roman"/>
          <w:lang w:val="en-GB"/>
        </w:rPr>
        <w:t>will be authorized without sampling, taking into account the following aspects:</w:t>
      </w:r>
    </w:p>
    <w:p w14:paraId="022C6195" w14:textId="77777777" w:rsidR="009D50D9" w:rsidRPr="005B1F0B" w:rsidRDefault="009D50D9" w:rsidP="009D50D9">
      <w:pPr>
        <w:spacing w:before="120" w:after="120" w:line="240" w:lineRule="auto"/>
        <w:jc w:val="both"/>
        <w:rPr>
          <w:rFonts w:ascii="Trebuchet MS" w:eastAsia="MS PGothic" w:hAnsi="Trebuchet MS" w:cs="Times New Roman"/>
          <w:lang w:val="en-GB"/>
        </w:rPr>
      </w:pPr>
      <w:r w:rsidRPr="005B1F0B">
        <w:rPr>
          <w:rFonts w:ascii="Trebuchet MS" w:eastAsia="MS PGothic" w:hAnsi="Trebuchet MS" w:cs="Times New Roman"/>
          <w:lang w:val="en-GB"/>
        </w:rPr>
        <w:t>3. The improvement of the control system will be pursued through:</w:t>
      </w:r>
    </w:p>
    <w:p w14:paraId="7BA837A4" w14:textId="77777777" w:rsidR="009D50D9" w:rsidRPr="005B1F0B" w:rsidRDefault="009D50D9" w:rsidP="009D50D9">
      <w:pPr>
        <w:pStyle w:val="ListParagraph"/>
        <w:numPr>
          <w:ilvl w:val="0"/>
          <w:numId w:val="10"/>
        </w:numPr>
        <w:spacing w:before="120" w:after="120" w:line="240" w:lineRule="auto"/>
        <w:contextualSpacing w:val="0"/>
        <w:jc w:val="both"/>
        <w:rPr>
          <w:rFonts w:ascii="Trebuchet MS" w:eastAsia="MS PGothic" w:hAnsi="Trebuchet MS" w:cs="Times New Roman"/>
          <w:lang w:val="en-GB"/>
        </w:rPr>
      </w:pPr>
      <w:r w:rsidRPr="005B1F0B">
        <w:rPr>
          <w:rFonts w:ascii="Trebuchet MS" w:eastAsia="MS PGothic" w:hAnsi="Trebuchet MS" w:cs="Times New Roman"/>
          <w:lang w:val="en-GB"/>
        </w:rPr>
        <w:t>error-free reporting by partners – will lead to a decrease in the processing time of reports and, implicitly, faster reimburseme</w:t>
      </w:r>
      <w:r>
        <w:rPr>
          <w:rFonts w:ascii="Trebuchet MS" w:eastAsia="MS PGothic" w:hAnsi="Trebuchet MS" w:cs="Times New Roman"/>
          <w:lang w:val="en-GB"/>
        </w:rPr>
        <w:t>nt</w:t>
      </w:r>
      <w:r w:rsidRPr="005B1F0B">
        <w:rPr>
          <w:rFonts w:ascii="Trebuchet MS" w:eastAsia="MS PGothic" w:hAnsi="Trebuchet MS" w:cs="Times New Roman"/>
          <w:lang w:val="en-GB"/>
        </w:rPr>
        <w:t xml:space="preserve"> by the </w:t>
      </w:r>
      <w:r>
        <w:rPr>
          <w:rFonts w:ascii="Trebuchet MS" w:eastAsia="MS PGothic" w:hAnsi="Trebuchet MS" w:cs="Times New Roman"/>
          <w:lang w:val="en-GB"/>
        </w:rPr>
        <w:t>EC</w:t>
      </w:r>
      <w:r w:rsidRPr="005B1F0B">
        <w:rPr>
          <w:rFonts w:ascii="Trebuchet MS" w:eastAsia="MS PGothic" w:hAnsi="Trebuchet MS" w:cs="Times New Roman"/>
          <w:lang w:val="en-GB"/>
        </w:rPr>
        <w:t xml:space="preserve"> of expenses (including those related to the </w:t>
      </w:r>
      <w:r>
        <w:rPr>
          <w:rFonts w:ascii="Trebuchet MS" w:eastAsia="MS PGothic" w:hAnsi="Trebuchet MS" w:cs="Times New Roman"/>
          <w:lang w:val="en-GB"/>
        </w:rPr>
        <w:t>technical assistance</w:t>
      </w:r>
      <w:r w:rsidRPr="005B1F0B">
        <w:rPr>
          <w:rFonts w:ascii="Trebuchet MS" w:eastAsia="MS PGothic" w:hAnsi="Trebuchet MS" w:cs="Times New Roman"/>
          <w:lang w:val="en-GB"/>
        </w:rPr>
        <w:t>)</w:t>
      </w:r>
    </w:p>
    <w:p w14:paraId="7F6B765A" w14:textId="10B2AB97" w:rsidR="009D50D9" w:rsidRPr="005B1F0B" w:rsidRDefault="009D50D9" w:rsidP="009D50D9">
      <w:pPr>
        <w:pStyle w:val="ListParagraph"/>
        <w:numPr>
          <w:ilvl w:val="0"/>
          <w:numId w:val="10"/>
        </w:numPr>
        <w:spacing w:before="120" w:after="120" w:line="240" w:lineRule="auto"/>
        <w:contextualSpacing w:val="0"/>
        <w:jc w:val="both"/>
        <w:rPr>
          <w:rFonts w:ascii="Trebuchet MS" w:eastAsia="MS PGothic" w:hAnsi="Trebuchet MS" w:cs="Times New Roman"/>
          <w:lang w:val="en-GB"/>
        </w:rPr>
      </w:pPr>
      <w:r w:rsidRPr="005B1F0B">
        <w:rPr>
          <w:rFonts w:ascii="Trebuchet MS" w:eastAsia="MS PGothic" w:hAnsi="Trebuchet MS" w:cs="Times New Roman"/>
          <w:lang w:val="en-GB"/>
        </w:rPr>
        <w:t xml:space="preserve">tracking the timely submission of partner reports to the </w:t>
      </w:r>
      <w:r>
        <w:rPr>
          <w:rFonts w:ascii="Trebuchet MS" w:eastAsia="MS PGothic" w:hAnsi="Trebuchet MS" w:cs="Times New Roman"/>
          <w:lang w:val="en-GB"/>
        </w:rPr>
        <w:t>controllers</w:t>
      </w:r>
      <w:r w:rsidRPr="005B1F0B">
        <w:rPr>
          <w:rFonts w:ascii="Trebuchet MS" w:eastAsia="MS PGothic" w:hAnsi="Trebuchet MS" w:cs="Times New Roman"/>
          <w:lang w:val="en-GB"/>
        </w:rPr>
        <w:t xml:space="preserve">, according to the </w:t>
      </w:r>
      <w:r w:rsidR="001039B8">
        <w:rPr>
          <w:rFonts w:ascii="Trebuchet MS" w:eastAsia="MS PGothic" w:hAnsi="Trebuchet MS" w:cs="Times New Roman"/>
          <w:lang w:val="en-GB"/>
        </w:rPr>
        <w:t>Programme</w:t>
      </w:r>
      <w:r w:rsidR="001039B8" w:rsidRPr="005B1F0B">
        <w:rPr>
          <w:rFonts w:ascii="Trebuchet MS" w:eastAsia="MS PGothic" w:hAnsi="Trebuchet MS" w:cs="Times New Roman"/>
          <w:lang w:val="en-GB"/>
        </w:rPr>
        <w:t xml:space="preserve"> </w:t>
      </w:r>
      <w:r w:rsidRPr="005B1F0B">
        <w:rPr>
          <w:rFonts w:ascii="Trebuchet MS" w:eastAsia="MS PGothic" w:hAnsi="Trebuchet MS" w:cs="Times New Roman"/>
          <w:lang w:val="en-GB"/>
        </w:rPr>
        <w:t>rules;</w:t>
      </w:r>
    </w:p>
    <w:p w14:paraId="58A8617D" w14:textId="77777777" w:rsidR="009D50D9" w:rsidRPr="005B1F0B" w:rsidRDefault="009D50D9" w:rsidP="009D50D9">
      <w:pPr>
        <w:pStyle w:val="ListParagraph"/>
        <w:numPr>
          <w:ilvl w:val="0"/>
          <w:numId w:val="10"/>
        </w:numPr>
        <w:spacing w:before="120" w:after="120" w:line="240" w:lineRule="auto"/>
        <w:contextualSpacing w:val="0"/>
        <w:jc w:val="both"/>
        <w:rPr>
          <w:rFonts w:ascii="Trebuchet MS" w:eastAsia="MS PGothic" w:hAnsi="Trebuchet MS" w:cs="Times New Roman"/>
          <w:lang w:val="en-GB"/>
        </w:rPr>
      </w:pPr>
      <w:r w:rsidRPr="005B1F0B">
        <w:rPr>
          <w:rFonts w:ascii="Trebuchet MS" w:eastAsia="MS PGothic" w:hAnsi="Trebuchet MS" w:cs="Times New Roman"/>
          <w:lang w:val="en-GB"/>
        </w:rPr>
        <w:t>respecting the spending of the amounts per period;</w:t>
      </w:r>
    </w:p>
    <w:p w14:paraId="4EB0EFEC" w14:textId="2D465886" w:rsidR="009D50D9" w:rsidRPr="005B1F0B" w:rsidRDefault="009D50D9" w:rsidP="009D50D9">
      <w:pPr>
        <w:pStyle w:val="ListParagraph"/>
        <w:numPr>
          <w:ilvl w:val="0"/>
          <w:numId w:val="10"/>
        </w:numPr>
        <w:spacing w:before="120" w:after="120" w:line="240" w:lineRule="auto"/>
        <w:contextualSpacing w:val="0"/>
        <w:jc w:val="both"/>
        <w:rPr>
          <w:rFonts w:ascii="Trebuchet MS" w:eastAsia="MS PGothic" w:hAnsi="Trebuchet MS" w:cs="Times New Roman"/>
          <w:lang w:val="en-GB"/>
        </w:rPr>
      </w:pPr>
      <w:r w:rsidRPr="005B1F0B">
        <w:rPr>
          <w:rFonts w:ascii="Trebuchet MS" w:eastAsia="MS PGothic" w:hAnsi="Trebuchet MS" w:cs="Times New Roman"/>
          <w:lang w:val="en-GB"/>
        </w:rPr>
        <w:t xml:space="preserve">reaching the </w:t>
      </w:r>
      <w:r w:rsidR="00627B0D">
        <w:rPr>
          <w:rFonts w:ascii="Trebuchet MS" w:eastAsia="MS PGothic" w:hAnsi="Trebuchet MS" w:cs="Times New Roman"/>
          <w:lang w:val="en-GB"/>
        </w:rPr>
        <w:t>de</w:t>
      </w:r>
      <w:r w:rsidR="00E666EC">
        <w:rPr>
          <w:rFonts w:ascii="Trebuchet MS" w:eastAsia="MS PGothic" w:hAnsi="Trebuchet MS" w:cs="Times New Roman"/>
          <w:lang w:val="en-GB"/>
        </w:rPr>
        <w:t>-</w:t>
      </w:r>
      <w:r w:rsidR="00F15CB8">
        <w:rPr>
          <w:rFonts w:ascii="Trebuchet MS" w:eastAsia="MS PGothic" w:hAnsi="Trebuchet MS" w:cs="Times New Roman"/>
          <w:lang w:val="en-GB"/>
        </w:rPr>
        <w:t>commitment</w:t>
      </w:r>
      <w:r w:rsidR="00627B0D" w:rsidRPr="005B1F0B">
        <w:rPr>
          <w:rFonts w:ascii="Trebuchet MS" w:eastAsia="MS PGothic" w:hAnsi="Trebuchet MS" w:cs="Times New Roman"/>
          <w:lang w:val="en-GB"/>
        </w:rPr>
        <w:t xml:space="preserve"> </w:t>
      </w:r>
      <w:r w:rsidRPr="005B1F0B">
        <w:rPr>
          <w:rFonts w:ascii="Trebuchet MS" w:eastAsia="MS PGothic" w:hAnsi="Trebuchet MS" w:cs="Times New Roman"/>
          <w:lang w:val="en-GB"/>
        </w:rPr>
        <w:t xml:space="preserve">targets for each partner, </w:t>
      </w:r>
      <w:r w:rsidR="00627B0D">
        <w:rPr>
          <w:rFonts w:ascii="Trebuchet MS" w:eastAsia="MS PGothic" w:hAnsi="Trebuchet MS" w:cs="Times New Roman"/>
          <w:lang w:val="en-GB"/>
        </w:rPr>
        <w:t xml:space="preserve">as set in the </w:t>
      </w:r>
      <w:r>
        <w:rPr>
          <w:rFonts w:ascii="Trebuchet MS" w:eastAsia="MS PGothic" w:hAnsi="Trebuchet MS" w:cs="Times New Roman"/>
          <w:lang w:val="en-GB"/>
        </w:rPr>
        <w:t>subsidy</w:t>
      </w:r>
      <w:r w:rsidRPr="005B1F0B">
        <w:rPr>
          <w:rFonts w:ascii="Trebuchet MS" w:eastAsia="MS PGothic" w:hAnsi="Trebuchet MS" w:cs="Times New Roman"/>
          <w:lang w:val="en-GB"/>
        </w:rPr>
        <w:t xml:space="preserve"> contracts (if applicable)</w:t>
      </w:r>
      <w:r>
        <w:rPr>
          <w:rFonts w:ascii="Trebuchet MS" w:eastAsia="MS PGothic" w:hAnsi="Trebuchet MS" w:cs="Times New Roman"/>
          <w:lang w:val="en-GB"/>
        </w:rPr>
        <w:t>;</w:t>
      </w:r>
    </w:p>
    <w:p w14:paraId="74F0FFB5" w14:textId="77777777" w:rsidR="009D50D9" w:rsidRPr="005B1F0B" w:rsidRDefault="009D50D9" w:rsidP="009D50D9">
      <w:pPr>
        <w:pStyle w:val="ListParagraph"/>
        <w:numPr>
          <w:ilvl w:val="0"/>
          <w:numId w:val="10"/>
        </w:numPr>
        <w:spacing w:before="120" w:after="120" w:line="240" w:lineRule="auto"/>
        <w:contextualSpacing w:val="0"/>
        <w:jc w:val="both"/>
        <w:rPr>
          <w:rFonts w:ascii="Trebuchet MS" w:eastAsia="MS PGothic" w:hAnsi="Trebuchet MS" w:cs="Times New Roman"/>
          <w:lang w:val="en-GB"/>
        </w:rPr>
      </w:pPr>
      <w:r w:rsidRPr="005B1F0B">
        <w:rPr>
          <w:rFonts w:ascii="Trebuchet MS" w:eastAsia="MS PGothic" w:hAnsi="Trebuchet MS" w:cs="Times New Roman"/>
          <w:lang w:val="en-GB"/>
        </w:rPr>
        <w:t>deviations from the schedule of activities</w:t>
      </w:r>
      <w:r>
        <w:rPr>
          <w:rFonts w:ascii="Trebuchet MS" w:eastAsia="MS PGothic" w:hAnsi="Trebuchet MS" w:cs="Times New Roman"/>
          <w:lang w:val="en-GB"/>
        </w:rPr>
        <w:t>,</w:t>
      </w:r>
      <w:r w:rsidRPr="005B1F0B">
        <w:rPr>
          <w:rFonts w:ascii="Trebuchet MS" w:eastAsia="MS PGothic" w:hAnsi="Trebuchet MS" w:cs="Times New Roman"/>
          <w:lang w:val="en-GB"/>
        </w:rPr>
        <w:t xml:space="preserve"> with a direct impact on the degree of absorption and the implementation period of the project - based on the information from JEMS, corroborated with that provided by </w:t>
      </w:r>
      <w:r>
        <w:rPr>
          <w:rFonts w:ascii="Trebuchet MS" w:eastAsia="MS PGothic" w:hAnsi="Trebuchet MS" w:cs="Times New Roman"/>
          <w:lang w:val="en-GB"/>
        </w:rPr>
        <w:t>Joint Secretariat</w:t>
      </w:r>
      <w:r w:rsidRPr="005B1F0B">
        <w:rPr>
          <w:rFonts w:ascii="Trebuchet MS" w:eastAsia="MS PGothic" w:hAnsi="Trebuchet MS" w:cs="Times New Roman"/>
          <w:lang w:val="en-GB"/>
        </w:rPr>
        <w:t xml:space="preserve"> and </w:t>
      </w:r>
      <w:r>
        <w:rPr>
          <w:rFonts w:ascii="Trebuchet MS" w:eastAsia="MS PGothic" w:hAnsi="Trebuchet MS" w:cs="Times New Roman"/>
          <w:lang w:val="en-GB"/>
        </w:rPr>
        <w:t>MA Monitoring Unit</w:t>
      </w:r>
      <w:r w:rsidRPr="005B1F0B">
        <w:rPr>
          <w:rFonts w:ascii="Trebuchet MS" w:eastAsia="MS PGothic" w:hAnsi="Trebuchet MS" w:cs="Times New Roman"/>
          <w:lang w:val="en-GB"/>
        </w:rPr>
        <w:t xml:space="preserve"> (in the Checklists);</w:t>
      </w:r>
    </w:p>
    <w:p w14:paraId="5C8EADD3" w14:textId="198E99A7" w:rsidR="009D50D9" w:rsidRPr="00785733" w:rsidRDefault="009D50D9" w:rsidP="009D50D9">
      <w:pPr>
        <w:pStyle w:val="ListParagraph"/>
        <w:numPr>
          <w:ilvl w:val="0"/>
          <w:numId w:val="10"/>
        </w:numPr>
        <w:spacing w:before="120" w:after="120" w:line="240" w:lineRule="auto"/>
        <w:contextualSpacing w:val="0"/>
        <w:jc w:val="both"/>
        <w:rPr>
          <w:rFonts w:ascii="Trebuchet MS" w:eastAsia="MS PGothic" w:hAnsi="Trebuchet MS" w:cs="Times New Roman"/>
          <w:lang w:val="en-GB"/>
        </w:rPr>
      </w:pPr>
      <w:r w:rsidRPr="00785733">
        <w:rPr>
          <w:rFonts w:ascii="Trebuchet MS" w:eastAsia="MS PGothic" w:hAnsi="Trebuchet MS" w:cs="Times New Roman"/>
          <w:lang w:val="en-GB"/>
        </w:rPr>
        <w:t xml:space="preserve">the existence, at the level of a partner report, of amounts suspended by </w:t>
      </w:r>
      <w:r>
        <w:rPr>
          <w:rFonts w:ascii="Trebuchet MS" w:eastAsia="MS PGothic" w:hAnsi="Trebuchet MS" w:cs="Times New Roman"/>
          <w:lang w:val="en-GB"/>
        </w:rPr>
        <w:t>controllers</w:t>
      </w:r>
      <w:r w:rsidRPr="00785733">
        <w:rPr>
          <w:rFonts w:ascii="Trebuchet MS" w:eastAsia="MS PGothic" w:hAnsi="Trebuchet MS" w:cs="Times New Roman"/>
          <w:lang w:val="en-GB"/>
        </w:rPr>
        <w:t xml:space="preserve"> ("parked </w:t>
      </w:r>
      <w:r w:rsidR="00F03FAA">
        <w:rPr>
          <w:rFonts w:ascii="Trebuchet MS" w:eastAsia="MS PGothic" w:hAnsi="Trebuchet MS" w:cs="Times New Roman"/>
          <w:lang w:val="en-GB"/>
        </w:rPr>
        <w:t>items</w:t>
      </w:r>
      <w:r w:rsidRPr="00785733">
        <w:rPr>
          <w:rFonts w:ascii="Trebuchet MS" w:eastAsia="MS PGothic" w:hAnsi="Trebuchet MS" w:cs="Times New Roman"/>
          <w:lang w:val="en-GB"/>
        </w:rPr>
        <w:t>) - which represents a risk due to the fact that it signals a possible violation of the rules of the program</w:t>
      </w:r>
      <w:r>
        <w:rPr>
          <w:rFonts w:ascii="Trebuchet MS" w:eastAsia="MS PGothic" w:hAnsi="Trebuchet MS" w:cs="Times New Roman"/>
          <w:lang w:val="en-GB"/>
        </w:rPr>
        <w:t>me</w:t>
      </w:r>
      <w:r w:rsidRPr="00785733">
        <w:rPr>
          <w:rFonts w:ascii="Trebuchet MS" w:eastAsia="MS PGothic" w:hAnsi="Trebuchet MS" w:cs="Times New Roman"/>
          <w:lang w:val="en-GB"/>
        </w:rPr>
        <w:t xml:space="preserve"> and/</w:t>
      </w:r>
      <w:r>
        <w:rPr>
          <w:rFonts w:ascii="Trebuchet MS" w:eastAsia="MS PGothic" w:hAnsi="Trebuchet MS" w:cs="Times New Roman"/>
          <w:lang w:val="en-GB"/>
        </w:rPr>
        <w:t xml:space="preserve"> </w:t>
      </w:r>
      <w:r w:rsidRPr="00785733">
        <w:rPr>
          <w:rFonts w:ascii="Trebuchet MS" w:eastAsia="MS PGothic" w:hAnsi="Trebuchet MS" w:cs="Times New Roman"/>
          <w:lang w:val="en-GB"/>
        </w:rPr>
        <w:t>or the legislation in force;</w:t>
      </w:r>
    </w:p>
    <w:p w14:paraId="68AF6738" w14:textId="77777777" w:rsidR="009D50D9" w:rsidRDefault="009D50D9" w:rsidP="009D50D9">
      <w:pPr>
        <w:pStyle w:val="ListParagraph"/>
        <w:numPr>
          <w:ilvl w:val="0"/>
          <w:numId w:val="10"/>
        </w:numPr>
        <w:spacing w:before="120" w:after="120" w:line="240" w:lineRule="auto"/>
        <w:contextualSpacing w:val="0"/>
        <w:jc w:val="both"/>
        <w:rPr>
          <w:rFonts w:ascii="Trebuchet MS" w:eastAsia="MS PGothic" w:hAnsi="Trebuchet MS" w:cs="Times New Roman"/>
          <w:lang w:val="en-GB"/>
        </w:rPr>
      </w:pPr>
      <w:r w:rsidRPr="00785733">
        <w:rPr>
          <w:rFonts w:ascii="Trebuchet MS" w:eastAsia="MS PGothic" w:hAnsi="Trebuchet MS" w:cs="Times New Roman"/>
          <w:lang w:val="en-GB"/>
        </w:rPr>
        <w:t>if there are irregularity alerts confirmed or still under verification</w:t>
      </w:r>
      <w:r>
        <w:rPr>
          <w:rFonts w:ascii="Trebuchet MS" w:eastAsia="MS PGothic" w:hAnsi="Trebuchet MS" w:cs="Times New Roman"/>
          <w:lang w:val="en-GB"/>
        </w:rPr>
        <w:t xml:space="preserve"> and/ or </w:t>
      </w:r>
      <w:r w:rsidRPr="00785733">
        <w:rPr>
          <w:rFonts w:ascii="Trebuchet MS" w:eastAsia="MS PGothic" w:hAnsi="Trebuchet MS" w:cs="Times New Roman"/>
          <w:lang w:val="en-GB"/>
        </w:rPr>
        <w:t xml:space="preserve">fraud alerts, the project will have a high degree of risk. It will change and become low if the debits were recovered, the irregularity decisions were </w:t>
      </w:r>
      <w:r>
        <w:rPr>
          <w:rFonts w:ascii="Trebuchet MS" w:eastAsia="MS PGothic" w:hAnsi="Trebuchet MS" w:cs="Times New Roman"/>
          <w:lang w:val="en-GB"/>
        </w:rPr>
        <w:t>cancelled</w:t>
      </w:r>
      <w:r w:rsidRPr="00785733">
        <w:rPr>
          <w:rFonts w:ascii="Trebuchet MS" w:eastAsia="MS PGothic" w:hAnsi="Trebuchet MS" w:cs="Times New Roman"/>
          <w:lang w:val="en-GB"/>
        </w:rPr>
        <w:t xml:space="preserve"> in court or following the appeal, and the fraud alerts were closed with </w:t>
      </w:r>
      <w:r w:rsidRPr="00696BCA">
        <w:rPr>
          <w:rFonts w:ascii="Trebuchet MS" w:eastAsia="MS PGothic" w:hAnsi="Trebuchet MS" w:cs="Times New Roman"/>
          <w:i/>
          <w:iCs/>
          <w:lang w:val="en-GB"/>
        </w:rPr>
        <w:t>Failure to prosecute</w:t>
      </w:r>
      <w:r>
        <w:rPr>
          <w:rFonts w:ascii="Trebuchet MS" w:eastAsia="MS PGothic" w:hAnsi="Trebuchet MS" w:cs="Times New Roman"/>
          <w:lang w:val="en-GB"/>
        </w:rPr>
        <w:t xml:space="preserve"> </w:t>
      </w:r>
      <w:r w:rsidRPr="00785733">
        <w:rPr>
          <w:rFonts w:ascii="Trebuchet MS" w:eastAsia="MS PGothic" w:hAnsi="Trebuchet MS" w:cs="Times New Roman"/>
          <w:lang w:val="en-GB"/>
        </w:rPr>
        <w:t xml:space="preserve">by </w:t>
      </w:r>
      <w:r>
        <w:rPr>
          <w:rFonts w:ascii="Trebuchet MS" w:eastAsia="MS PGothic" w:hAnsi="Trebuchet MS" w:cs="Times New Roman"/>
          <w:lang w:val="en-GB"/>
        </w:rPr>
        <w:t xml:space="preserve">National Anti-Corruption </w:t>
      </w:r>
      <w:r w:rsidRPr="00D24F2B">
        <w:rPr>
          <w:rFonts w:ascii="Trebuchet MS" w:eastAsia="MS PGothic" w:hAnsi="Trebuchet MS" w:cs="Times New Roman"/>
          <w:lang w:val="en-GB"/>
        </w:rPr>
        <w:t>Department/ National Anti-Fraud Department</w:t>
      </w:r>
      <w:r>
        <w:rPr>
          <w:rFonts w:ascii="Trebuchet MS" w:eastAsia="MS PGothic" w:hAnsi="Trebuchet MS" w:cs="Times New Roman"/>
          <w:lang w:val="en-GB"/>
        </w:rPr>
        <w:t>/</w:t>
      </w:r>
      <w:r w:rsidRPr="00D24F2B">
        <w:rPr>
          <w:rFonts w:ascii="Trebuchet MS" w:eastAsia="MS PGothic" w:hAnsi="Trebuchet MS" w:cs="Times New Roman"/>
          <w:lang w:val="en-GB"/>
        </w:rPr>
        <w:t xml:space="preserve"> AFCOS/ prosecutor's </w:t>
      </w:r>
      <w:r w:rsidRPr="00785733">
        <w:rPr>
          <w:rFonts w:ascii="Trebuchet MS" w:eastAsia="MS PGothic" w:hAnsi="Trebuchet MS" w:cs="Times New Roman"/>
          <w:lang w:val="en-GB"/>
        </w:rPr>
        <w:t>office/ etc.</w:t>
      </w:r>
    </w:p>
    <w:p w14:paraId="2C17BAF1" w14:textId="77777777" w:rsidR="009D50D9" w:rsidRPr="00BC7AED" w:rsidRDefault="009D50D9" w:rsidP="009D50D9">
      <w:pPr>
        <w:spacing w:before="120" w:after="120" w:line="240" w:lineRule="auto"/>
        <w:jc w:val="both"/>
        <w:rPr>
          <w:rFonts w:ascii="Trebuchet MS" w:eastAsia="MS PGothic" w:hAnsi="Trebuchet MS" w:cs="Times New Roman"/>
          <w:lang w:val="en-GB"/>
        </w:rPr>
      </w:pPr>
      <w:r w:rsidRPr="00BC7AED">
        <w:rPr>
          <w:rFonts w:ascii="Trebuchet MS" w:eastAsia="MS PGothic" w:hAnsi="Trebuchet MS" w:cs="Times New Roman"/>
          <w:lang w:val="en-GB"/>
        </w:rPr>
        <w:t xml:space="preserve">4. In the event that deviations from the schedule for submitting </w:t>
      </w:r>
      <w:r>
        <w:rPr>
          <w:rFonts w:ascii="Trebuchet MS" w:eastAsia="MS PGothic" w:hAnsi="Trebuchet MS" w:cs="Times New Roman"/>
          <w:lang w:val="en-GB"/>
        </w:rPr>
        <w:t>controller’s</w:t>
      </w:r>
      <w:r w:rsidRPr="00BC7AED">
        <w:rPr>
          <w:rFonts w:ascii="Trebuchet MS" w:eastAsia="MS PGothic" w:hAnsi="Trebuchet MS" w:cs="Times New Roman"/>
          <w:lang w:val="en-GB"/>
        </w:rPr>
        <w:t xml:space="preserve"> requests, project reports or re</w:t>
      </w:r>
      <w:r>
        <w:rPr>
          <w:rFonts w:ascii="Trebuchet MS" w:eastAsia="MS PGothic" w:hAnsi="Trebuchet MS" w:cs="Times New Roman"/>
          <w:lang w:val="en-GB"/>
        </w:rPr>
        <w:t xml:space="preserve">imbursement </w:t>
      </w:r>
      <w:r w:rsidRPr="00BC7AED">
        <w:rPr>
          <w:rFonts w:ascii="Trebuchet MS" w:eastAsia="MS PGothic" w:hAnsi="Trebuchet MS" w:cs="Times New Roman"/>
          <w:lang w:val="en-GB"/>
        </w:rPr>
        <w:t>fo</w:t>
      </w:r>
      <w:r>
        <w:rPr>
          <w:rFonts w:ascii="Trebuchet MS" w:eastAsia="MS PGothic" w:hAnsi="Trebuchet MS" w:cs="Times New Roman"/>
          <w:lang w:val="en-GB"/>
        </w:rPr>
        <w:t xml:space="preserve">recasts </w:t>
      </w:r>
      <w:r w:rsidRPr="00BC7AED">
        <w:rPr>
          <w:rFonts w:ascii="Trebuchet MS" w:eastAsia="MS PGothic" w:hAnsi="Trebuchet MS" w:cs="Times New Roman"/>
          <w:lang w:val="en-GB"/>
        </w:rPr>
        <w:t>are noticed, the following steps will be taken:</w:t>
      </w:r>
    </w:p>
    <w:p w14:paraId="256B8319" w14:textId="18B91844" w:rsidR="009D50D9" w:rsidRPr="007E2F14" w:rsidRDefault="009D50D9" w:rsidP="009D50D9">
      <w:pPr>
        <w:pStyle w:val="ListParagraph"/>
        <w:numPr>
          <w:ilvl w:val="0"/>
          <w:numId w:val="11"/>
        </w:numPr>
        <w:spacing w:before="120" w:after="120" w:line="240" w:lineRule="auto"/>
        <w:contextualSpacing w:val="0"/>
        <w:jc w:val="both"/>
        <w:rPr>
          <w:rFonts w:ascii="Trebuchet MS" w:eastAsia="MS PGothic" w:hAnsi="Trebuchet MS" w:cs="Times New Roman"/>
          <w:lang w:val="en-GB"/>
        </w:rPr>
      </w:pPr>
      <w:r w:rsidRPr="007E2F14">
        <w:rPr>
          <w:rFonts w:ascii="Trebuchet MS" w:eastAsia="MS PGothic" w:hAnsi="Trebuchet MS" w:cs="Times New Roman"/>
          <w:lang w:val="en-GB"/>
        </w:rPr>
        <w:t xml:space="preserve">The real status of </w:t>
      </w:r>
      <w:r>
        <w:rPr>
          <w:rFonts w:ascii="Trebuchet MS" w:eastAsia="MS PGothic" w:hAnsi="Trebuchet MS" w:cs="Times New Roman"/>
          <w:lang w:val="en-GB"/>
        </w:rPr>
        <w:t>controllers’</w:t>
      </w:r>
      <w:r w:rsidRPr="007E2F14">
        <w:rPr>
          <w:rFonts w:ascii="Trebuchet MS" w:eastAsia="MS PGothic" w:hAnsi="Trebuchet MS" w:cs="Times New Roman"/>
          <w:lang w:val="en-GB"/>
        </w:rPr>
        <w:t xml:space="preserve"> requests and the submission of project reports will be checked in JEMS - if JEMS allows it (taking into account the time gap between the moment of the </w:t>
      </w:r>
      <w:r>
        <w:rPr>
          <w:rFonts w:ascii="Trebuchet MS" w:eastAsia="MS PGothic" w:hAnsi="Trebuchet MS" w:cs="Times New Roman"/>
          <w:lang w:val="en-GB"/>
        </w:rPr>
        <w:t>controller’s</w:t>
      </w:r>
      <w:r w:rsidRPr="007E2F14">
        <w:rPr>
          <w:rFonts w:ascii="Trebuchet MS" w:eastAsia="MS PGothic" w:hAnsi="Trebuchet MS" w:cs="Times New Roman"/>
          <w:lang w:val="en-GB"/>
        </w:rPr>
        <w:t xml:space="preserve"> request and the moment the report reaches the </w:t>
      </w:r>
      <w:r>
        <w:rPr>
          <w:rFonts w:ascii="Trebuchet MS" w:eastAsia="MS PGothic" w:hAnsi="Trebuchet MS" w:cs="Times New Roman"/>
          <w:lang w:val="en-GB"/>
        </w:rPr>
        <w:t>M</w:t>
      </w:r>
      <w:r w:rsidR="001668FE">
        <w:rPr>
          <w:rFonts w:ascii="Trebuchet MS" w:eastAsia="MS PGothic" w:hAnsi="Trebuchet MS" w:cs="Times New Roman"/>
          <w:lang w:val="en-GB"/>
        </w:rPr>
        <w:t>A</w:t>
      </w:r>
      <w:r>
        <w:rPr>
          <w:rFonts w:ascii="Trebuchet MS" w:eastAsia="MS PGothic" w:hAnsi="Trebuchet MS" w:cs="Times New Roman"/>
          <w:lang w:val="en-GB"/>
        </w:rPr>
        <w:t xml:space="preserve"> - about 3/4 months difference</w:t>
      </w:r>
      <w:r w:rsidRPr="007E2F14">
        <w:rPr>
          <w:rFonts w:ascii="Trebuchet MS" w:eastAsia="MS PGothic" w:hAnsi="Trebuchet MS" w:cs="Times New Roman"/>
          <w:lang w:val="en-GB"/>
        </w:rPr>
        <w:t>, which represents another reporting period)</w:t>
      </w:r>
      <w:r>
        <w:rPr>
          <w:rFonts w:ascii="Trebuchet MS" w:eastAsia="MS PGothic" w:hAnsi="Trebuchet MS" w:cs="Times New Roman"/>
          <w:lang w:val="en-GB"/>
        </w:rPr>
        <w:t>,</w:t>
      </w:r>
    </w:p>
    <w:p w14:paraId="28911DDD" w14:textId="77777777" w:rsidR="009D50D9" w:rsidRPr="007E2F14" w:rsidRDefault="009D50D9" w:rsidP="009D50D9">
      <w:pPr>
        <w:pStyle w:val="ListParagraph"/>
        <w:numPr>
          <w:ilvl w:val="0"/>
          <w:numId w:val="11"/>
        </w:numPr>
        <w:spacing w:before="120" w:after="120" w:line="240" w:lineRule="auto"/>
        <w:contextualSpacing w:val="0"/>
        <w:jc w:val="both"/>
        <w:rPr>
          <w:rFonts w:ascii="Trebuchet MS" w:eastAsia="MS PGothic" w:hAnsi="Trebuchet MS" w:cs="Times New Roman"/>
          <w:lang w:val="en-GB"/>
        </w:rPr>
      </w:pPr>
      <w:r w:rsidRPr="007E2F14">
        <w:rPr>
          <w:rFonts w:ascii="Trebuchet MS" w:eastAsia="MS PGothic" w:hAnsi="Trebuchet MS" w:cs="Times New Roman"/>
          <w:lang w:val="en-GB"/>
        </w:rPr>
        <w:t>If JEMS does not allow, or the available information shows that there is still a gap, the beneficiary</w:t>
      </w:r>
      <w:r>
        <w:rPr>
          <w:rFonts w:ascii="Trebuchet MS" w:eastAsia="MS PGothic" w:hAnsi="Trebuchet MS" w:cs="Times New Roman"/>
          <w:lang w:val="en-GB"/>
        </w:rPr>
        <w:t xml:space="preserve"> will be contacted by email </w:t>
      </w:r>
      <w:r w:rsidRPr="007E2F14">
        <w:rPr>
          <w:rFonts w:ascii="Trebuchet MS" w:eastAsia="MS PGothic" w:hAnsi="Trebuchet MS" w:cs="Times New Roman"/>
          <w:lang w:val="en-GB"/>
        </w:rPr>
        <w:t xml:space="preserve">to clarify the aspects that led to this situation and the real state - see above </w:t>
      </w:r>
      <w:r>
        <w:rPr>
          <w:rFonts w:ascii="Trebuchet MS" w:eastAsia="MS PGothic" w:hAnsi="Trebuchet MS" w:cs="Times New Roman"/>
          <w:lang w:val="en-GB"/>
        </w:rPr>
        <w:t>bullet,</w:t>
      </w:r>
    </w:p>
    <w:p w14:paraId="62338192" w14:textId="77777777" w:rsidR="009D50D9" w:rsidRDefault="009D50D9" w:rsidP="009D50D9">
      <w:pPr>
        <w:pStyle w:val="ListParagraph"/>
        <w:numPr>
          <w:ilvl w:val="0"/>
          <w:numId w:val="11"/>
        </w:numPr>
        <w:spacing w:before="120" w:after="120" w:line="240" w:lineRule="auto"/>
        <w:contextualSpacing w:val="0"/>
        <w:jc w:val="both"/>
        <w:rPr>
          <w:rFonts w:ascii="Trebuchet MS" w:eastAsia="MS PGothic" w:hAnsi="Trebuchet MS" w:cs="Times New Roman"/>
          <w:lang w:val="en-GB"/>
        </w:rPr>
      </w:pPr>
      <w:r w:rsidRPr="007E2F14">
        <w:rPr>
          <w:rFonts w:ascii="Trebuchet MS" w:eastAsia="MS PGothic" w:hAnsi="Trebuchet MS" w:cs="Times New Roman"/>
          <w:lang w:val="en-GB"/>
        </w:rPr>
        <w:t>A</w:t>
      </w:r>
      <w:r>
        <w:rPr>
          <w:rFonts w:ascii="Trebuchet MS" w:eastAsia="MS PGothic" w:hAnsi="Trebuchet MS" w:cs="Times New Roman"/>
          <w:lang w:val="en-GB"/>
        </w:rPr>
        <w:t>n online</w:t>
      </w:r>
      <w:r w:rsidRPr="007E2F14">
        <w:rPr>
          <w:rFonts w:ascii="Trebuchet MS" w:eastAsia="MS PGothic" w:hAnsi="Trebuchet MS" w:cs="Times New Roman"/>
          <w:lang w:val="en-GB"/>
        </w:rPr>
        <w:t xml:space="preserve"> meeting will be organized and/or a common on-the-spot visit will be made with </w:t>
      </w:r>
      <w:r>
        <w:rPr>
          <w:rFonts w:ascii="Trebuchet MS" w:eastAsia="MS PGothic" w:hAnsi="Trebuchet MS" w:cs="Times New Roman"/>
          <w:lang w:val="en-GB"/>
        </w:rPr>
        <w:t>MA Monitoring Unit</w:t>
      </w:r>
      <w:r w:rsidRPr="007E2F14">
        <w:rPr>
          <w:rFonts w:ascii="Trebuchet MS" w:eastAsia="MS PGothic" w:hAnsi="Trebuchet MS" w:cs="Times New Roman"/>
          <w:lang w:val="en-GB"/>
        </w:rPr>
        <w:t xml:space="preserve"> if the project:</w:t>
      </w:r>
    </w:p>
    <w:p w14:paraId="6CFEB985" w14:textId="77777777" w:rsidR="009D50D9" w:rsidRPr="003444AA" w:rsidRDefault="009D50D9" w:rsidP="009D50D9">
      <w:pPr>
        <w:pStyle w:val="ListParagraph"/>
        <w:spacing w:before="120" w:after="120" w:line="240" w:lineRule="auto"/>
        <w:contextualSpacing w:val="0"/>
        <w:jc w:val="both"/>
        <w:rPr>
          <w:rFonts w:ascii="Trebuchet MS" w:eastAsia="MS PGothic" w:hAnsi="Trebuchet MS" w:cs="Times New Roman"/>
          <w:lang w:val="en-GB"/>
        </w:rPr>
      </w:pPr>
      <w:proofErr w:type="spellStart"/>
      <w:r w:rsidRPr="003444AA">
        <w:rPr>
          <w:rFonts w:ascii="Trebuchet MS" w:eastAsia="MS PGothic" w:hAnsi="Trebuchet MS" w:cs="Times New Roman"/>
          <w:lang w:val="en-GB"/>
        </w:rPr>
        <w:t>i</w:t>
      </w:r>
      <w:proofErr w:type="spellEnd"/>
      <w:r w:rsidRPr="003444AA">
        <w:rPr>
          <w:rFonts w:ascii="Trebuchet MS" w:eastAsia="MS PGothic" w:hAnsi="Trebuchet MS" w:cs="Times New Roman"/>
          <w:lang w:val="en-GB"/>
        </w:rPr>
        <w:t xml:space="preserve">. has a high risk </w:t>
      </w:r>
      <w:r>
        <w:rPr>
          <w:rFonts w:ascii="Trebuchet MS" w:eastAsia="MS PGothic" w:hAnsi="Trebuchet MS" w:cs="Times New Roman"/>
          <w:lang w:val="en-GB"/>
        </w:rPr>
        <w:t>at the level of MA Authorisation Unit</w:t>
      </w:r>
      <w:r w:rsidRPr="003444AA">
        <w:rPr>
          <w:rFonts w:ascii="Trebuchet MS" w:eastAsia="MS PGothic" w:hAnsi="Trebuchet MS" w:cs="Times New Roman"/>
          <w:lang w:val="en-GB"/>
        </w:rPr>
        <w:t xml:space="preserve"> (after performing the management checks described above)</w:t>
      </w:r>
      <w:r>
        <w:rPr>
          <w:rFonts w:ascii="Trebuchet MS" w:eastAsia="MS PGothic" w:hAnsi="Trebuchet MS" w:cs="Times New Roman"/>
          <w:lang w:val="en-GB"/>
        </w:rPr>
        <w:t>;</w:t>
      </w:r>
    </w:p>
    <w:p w14:paraId="03200A59" w14:textId="77777777" w:rsidR="009D50D9" w:rsidRPr="003444AA" w:rsidRDefault="009D50D9" w:rsidP="009D50D9">
      <w:pPr>
        <w:pStyle w:val="ListParagraph"/>
        <w:spacing w:before="120" w:after="120" w:line="240" w:lineRule="auto"/>
        <w:contextualSpacing w:val="0"/>
        <w:jc w:val="both"/>
        <w:rPr>
          <w:rFonts w:ascii="Trebuchet MS" w:eastAsia="MS PGothic" w:hAnsi="Trebuchet MS" w:cs="Times New Roman"/>
          <w:lang w:val="en-GB"/>
        </w:rPr>
      </w:pPr>
      <w:r w:rsidRPr="003444AA">
        <w:rPr>
          <w:rFonts w:ascii="Trebuchet MS" w:eastAsia="MS PGothic" w:hAnsi="Trebuchet MS" w:cs="Times New Roman"/>
          <w:lang w:val="en-GB"/>
        </w:rPr>
        <w:t>ii. the beneficiary did not remedy the situation/ does not respond appropriately (</w:t>
      </w:r>
      <w:r>
        <w:rPr>
          <w:rFonts w:ascii="Trebuchet MS" w:eastAsia="MS PGothic" w:hAnsi="Trebuchet MS" w:cs="Times New Roman"/>
          <w:lang w:val="en-GB"/>
        </w:rPr>
        <w:t>according with</w:t>
      </w:r>
      <w:r w:rsidRPr="003444AA">
        <w:rPr>
          <w:rFonts w:ascii="Trebuchet MS" w:eastAsia="MS PGothic" w:hAnsi="Trebuchet MS" w:cs="Times New Roman"/>
          <w:lang w:val="en-GB"/>
        </w:rPr>
        <w:t xml:space="preserve"> bullet 1 and 2)</w:t>
      </w:r>
      <w:r>
        <w:rPr>
          <w:rFonts w:ascii="Trebuchet MS" w:eastAsia="MS PGothic" w:hAnsi="Trebuchet MS" w:cs="Times New Roman"/>
          <w:lang w:val="en-GB"/>
        </w:rPr>
        <w:t>;</w:t>
      </w:r>
    </w:p>
    <w:p w14:paraId="7F39A283" w14:textId="77777777" w:rsidR="009D50D9" w:rsidRPr="003444AA" w:rsidRDefault="009D50D9" w:rsidP="009D50D9">
      <w:pPr>
        <w:pStyle w:val="ListParagraph"/>
        <w:spacing w:before="120" w:after="120" w:line="240" w:lineRule="auto"/>
        <w:contextualSpacing w:val="0"/>
        <w:jc w:val="both"/>
        <w:rPr>
          <w:rFonts w:ascii="Trebuchet MS" w:eastAsia="MS PGothic" w:hAnsi="Trebuchet MS" w:cs="Times New Roman"/>
          <w:lang w:val="en-GB"/>
        </w:rPr>
      </w:pPr>
      <w:r w:rsidRPr="003444AA">
        <w:rPr>
          <w:rFonts w:ascii="Trebuchet MS" w:eastAsia="MS PGothic" w:hAnsi="Trebuchet MS" w:cs="Times New Roman"/>
          <w:lang w:val="en-GB"/>
        </w:rPr>
        <w:lastRenderedPageBreak/>
        <w:t xml:space="preserve">iii. from the </w:t>
      </w:r>
      <w:r>
        <w:rPr>
          <w:rFonts w:ascii="Trebuchet MS" w:eastAsia="MS PGothic" w:hAnsi="Trebuchet MS" w:cs="Times New Roman"/>
          <w:lang w:val="en-GB"/>
        </w:rPr>
        <w:t>MA Monitoring Unit</w:t>
      </w:r>
      <w:r w:rsidRPr="003444AA">
        <w:rPr>
          <w:rFonts w:ascii="Trebuchet MS" w:eastAsia="MS PGothic" w:hAnsi="Trebuchet MS" w:cs="Times New Roman"/>
          <w:lang w:val="en-GB"/>
        </w:rPr>
        <w:t xml:space="preserve"> analysis, a high risk also emerges (delays in the development of activities that do not comply with the Gantt chart from JEMS)</w:t>
      </w:r>
      <w:r>
        <w:rPr>
          <w:rFonts w:ascii="Trebuchet MS" w:eastAsia="MS PGothic" w:hAnsi="Trebuchet MS" w:cs="Times New Roman"/>
          <w:lang w:val="en-GB"/>
        </w:rPr>
        <w:t>;</w:t>
      </w:r>
    </w:p>
    <w:p w14:paraId="611C85E8" w14:textId="77777777" w:rsidR="009D50D9" w:rsidRDefault="009D50D9" w:rsidP="009D50D9">
      <w:pPr>
        <w:pStyle w:val="ListParagraph"/>
        <w:spacing w:before="120" w:after="120" w:line="240" w:lineRule="auto"/>
        <w:contextualSpacing w:val="0"/>
        <w:jc w:val="both"/>
        <w:rPr>
          <w:rFonts w:ascii="Trebuchet MS" w:eastAsia="MS PGothic" w:hAnsi="Trebuchet MS" w:cs="Times New Roman"/>
          <w:lang w:val="en-GB"/>
        </w:rPr>
      </w:pPr>
      <w:r w:rsidRPr="003444AA">
        <w:rPr>
          <w:rFonts w:ascii="Trebuchet MS" w:eastAsia="MS PGothic" w:hAnsi="Trebuchet MS" w:cs="Times New Roman"/>
          <w:lang w:val="en-GB"/>
        </w:rPr>
        <w:t xml:space="preserve">iv. </w:t>
      </w:r>
      <w:r>
        <w:rPr>
          <w:rFonts w:ascii="Trebuchet MS" w:eastAsia="MS PGothic" w:hAnsi="Trebuchet MS" w:cs="Times New Roman"/>
          <w:lang w:val="en-GB"/>
        </w:rPr>
        <w:t>Joint Secretariat</w:t>
      </w:r>
      <w:r w:rsidRPr="003444AA">
        <w:rPr>
          <w:rFonts w:ascii="Trebuchet MS" w:eastAsia="MS PGothic" w:hAnsi="Trebuchet MS" w:cs="Times New Roman"/>
          <w:lang w:val="en-GB"/>
        </w:rPr>
        <w:t xml:space="preserve"> has not carried out the monitoring visit in the last 3 months</w:t>
      </w:r>
      <w:r>
        <w:rPr>
          <w:rFonts w:ascii="Trebuchet MS" w:eastAsia="MS PGothic" w:hAnsi="Trebuchet MS" w:cs="Times New Roman"/>
          <w:lang w:val="en-GB"/>
        </w:rPr>
        <w:t>.</w:t>
      </w:r>
    </w:p>
    <w:p w14:paraId="1E4A120A" w14:textId="77777777" w:rsidR="009D50D9" w:rsidRPr="00A73D18" w:rsidRDefault="009D50D9" w:rsidP="009D50D9">
      <w:pPr>
        <w:pStyle w:val="ListParagraph"/>
        <w:numPr>
          <w:ilvl w:val="0"/>
          <w:numId w:val="11"/>
        </w:numPr>
        <w:spacing w:before="120" w:after="120" w:line="240" w:lineRule="auto"/>
        <w:contextualSpacing w:val="0"/>
        <w:jc w:val="both"/>
        <w:rPr>
          <w:rFonts w:ascii="Trebuchet MS" w:eastAsia="MS PGothic" w:hAnsi="Trebuchet MS" w:cs="Times New Roman"/>
          <w:lang w:val="en-GB"/>
        </w:rPr>
      </w:pPr>
      <w:r w:rsidRPr="00A73D18">
        <w:rPr>
          <w:rFonts w:ascii="Trebuchet MS" w:eastAsia="MS PGothic" w:hAnsi="Trebuchet MS" w:cs="Times New Roman"/>
          <w:lang w:val="en-GB"/>
        </w:rPr>
        <w:t>The on-the-spot visit will include:</w:t>
      </w:r>
    </w:p>
    <w:p w14:paraId="1AA2CDAC" w14:textId="77777777" w:rsidR="009D50D9" w:rsidRPr="00A73D18" w:rsidRDefault="009D50D9" w:rsidP="009D50D9">
      <w:pPr>
        <w:pStyle w:val="ListParagraph"/>
        <w:spacing w:before="120" w:after="120" w:line="240" w:lineRule="auto"/>
        <w:contextualSpacing w:val="0"/>
        <w:jc w:val="both"/>
        <w:rPr>
          <w:rFonts w:ascii="Trebuchet MS" w:eastAsia="MS PGothic" w:hAnsi="Trebuchet MS" w:cs="Times New Roman"/>
          <w:lang w:val="en-GB"/>
        </w:rPr>
      </w:pPr>
      <w:proofErr w:type="spellStart"/>
      <w:r w:rsidRPr="00A73D18">
        <w:rPr>
          <w:rFonts w:ascii="Trebuchet MS" w:eastAsia="MS PGothic" w:hAnsi="Trebuchet MS" w:cs="Times New Roman"/>
          <w:lang w:val="en-GB"/>
        </w:rPr>
        <w:t>i</w:t>
      </w:r>
      <w:proofErr w:type="spellEnd"/>
      <w:r w:rsidRPr="00A73D18">
        <w:rPr>
          <w:rFonts w:ascii="Trebuchet MS" w:eastAsia="MS PGothic" w:hAnsi="Trebuchet MS" w:cs="Times New Roman"/>
          <w:lang w:val="en-GB"/>
        </w:rPr>
        <w:t>. Supporting the beneficiary in order to recover the gaps</w:t>
      </w:r>
      <w:r>
        <w:rPr>
          <w:rFonts w:ascii="Trebuchet MS" w:eastAsia="MS PGothic" w:hAnsi="Trebuchet MS" w:cs="Times New Roman"/>
          <w:lang w:val="en-GB"/>
        </w:rPr>
        <w:t>;</w:t>
      </w:r>
    </w:p>
    <w:p w14:paraId="72B8F043" w14:textId="77777777" w:rsidR="009D50D9" w:rsidRPr="00A73D18" w:rsidRDefault="009D50D9" w:rsidP="009D50D9">
      <w:pPr>
        <w:pStyle w:val="ListParagraph"/>
        <w:spacing w:before="120" w:after="120" w:line="240" w:lineRule="auto"/>
        <w:contextualSpacing w:val="0"/>
        <w:jc w:val="both"/>
        <w:rPr>
          <w:rFonts w:ascii="Trebuchet MS" w:eastAsia="MS PGothic" w:hAnsi="Trebuchet MS" w:cs="Times New Roman"/>
          <w:lang w:val="en-GB"/>
        </w:rPr>
      </w:pPr>
      <w:r w:rsidRPr="00A73D18">
        <w:rPr>
          <w:rFonts w:ascii="Trebuchet MS" w:eastAsia="MS PGothic" w:hAnsi="Trebuchet MS" w:cs="Times New Roman"/>
          <w:lang w:val="en-GB"/>
        </w:rPr>
        <w:t>ii. Support in the correct reporting (if applicable) to shorten the re</w:t>
      </w:r>
      <w:r>
        <w:rPr>
          <w:rFonts w:ascii="Trebuchet MS" w:eastAsia="MS PGothic" w:hAnsi="Trebuchet MS" w:cs="Times New Roman"/>
          <w:lang w:val="en-GB"/>
        </w:rPr>
        <w:t>imbursement</w:t>
      </w:r>
      <w:r w:rsidRPr="00A73D18">
        <w:rPr>
          <w:rFonts w:ascii="Trebuchet MS" w:eastAsia="MS PGothic" w:hAnsi="Trebuchet MS" w:cs="Times New Roman"/>
          <w:lang w:val="en-GB"/>
        </w:rPr>
        <w:t xml:space="preserve"> time</w:t>
      </w:r>
      <w:r>
        <w:rPr>
          <w:rFonts w:ascii="Trebuchet MS" w:eastAsia="MS PGothic" w:hAnsi="Trebuchet MS" w:cs="Times New Roman"/>
          <w:lang w:val="en-GB"/>
        </w:rPr>
        <w:t>;</w:t>
      </w:r>
    </w:p>
    <w:p w14:paraId="58786296" w14:textId="7961BAC9" w:rsidR="009D50D9" w:rsidRPr="009D50D9" w:rsidRDefault="009D50D9" w:rsidP="009D50D9">
      <w:pPr>
        <w:pStyle w:val="ListParagraph"/>
        <w:spacing w:before="120" w:after="120" w:line="240" w:lineRule="auto"/>
        <w:contextualSpacing w:val="0"/>
        <w:jc w:val="both"/>
        <w:rPr>
          <w:rFonts w:ascii="Trebuchet MS" w:eastAsia="MS PGothic" w:hAnsi="Trebuchet MS" w:cs="Times New Roman"/>
          <w:lang w:val="en-GB"/>
        </w:rPr>
      </w:pPr>
      <w:r w:rsidRPr="00A73D18">
        <w:rPr>
          <w:rFonts w:ascii="Trebuchet MS" w:eastAsia="MS PGothic" w:hAnsi="Trebuchet MS" w:cs="Times New Roman"/>
          <w:lang w:val="en-GB"/>
        </w:rPr>
        <w:t>iii. The reality of the declared expenses - especially if the project reports are included in the payment applications from the accounting year for which the accounts are to be submitted/verified. In this sense, it is preferable that the visits are made especially during July - Nov/Dec</w:t>
      </w:r>
      <w:r>
        <w:rPr>
          <w:rFonts w:ascii="Trebuchet MS" w:eastAsia="MS PGothic" w:hAnsi="Trebuchet MS" w:cs="Times New Roman"/>
          <w:lang w:val="en-GB"/>
        </w:rPr>
        <w:t>.</w:t>
      </w:r>
    </w:p>
    <w:p w14:paraId="15C853B3" w14:textId="77777777" w:rsidR="0028619B" w:rsidRPr="000C78AC" w:rsidRDefault="0028619B" w:rsidP="00143E6A">
      <w:pPr>
        <w:spacing w:before="120" w:after="120" w:line="240" w:lineRule="auto"/>
        <w:jc w:val="both"/>
        <w:rPr>
          <w:rFonts w:ascii="Trebuchet MS" w:eastAsia="Times New Roman" w:hAnsi="Trebuchet MS" w:cs="Times New Roman"/>
          <w:lang w:val="en-GB" w:eastAsia="x-none"/>
        </w:rPr>
      </w:pPr>
    </w:p>
    <w:p w14:paraId="5D0285D7" w14:textId="322945A9" w:rsidR="00F970E0" w:rsidRDefault="00D954BD" w:rsidP="00F12E2E">
      <w:pPr>
        <w:pStyle w:val="Heading3"/>
        <w:numPr>
          <w:ilvl w:val="0"/>
          <w:numId w:val="8"/>
        </w:numPr>
        <w:rPr>
          <w:sz w:val="22"/>
          <w:szCs w:val="22"/>
        </w:rPr>
      </w:pPr>
      <w:bookmarkStart w:id="18" w:name="_Toc125098560"/>
      <w:r w:rsidRPr="00143E6A">
        <w:rPr>
          <w:sz w:val="22"/>
          <w:szCs w:val="22"/>
        </w:rPr>
        <w:t>Updating the Methodology</w:t>
      </w:r>
      <w:bookmarkEnd w:id="18"/>
    </w:p>
    <w:p w14:paraId="06284FE6" w14:textId="77777777" w:rsidR="00B24144" w:rsidRPr="00B24144" w:rsidRDefault="00B24144" w:rsidP="00ED601F">
      <w:pPr>
        <w:spacing w:before="240" w:after="200" w:line="276" w:lineRule="auto"/>
        <w:ind w:firstLine="360"/>
        <w:jc w:val="both"/>
        <w:rPr>
          <w:rFonts w:ascii="Trebuchet MS" w:eastAsia="MS PGothic" w:hAnsi="Trebuchet MS" w:cs="Times New Roman"/>
          <w:lang w:val="en-GB"/>
        </w:rPr>
      </w:pPr>
      <w:r w:rsidRPr="00B24144">
        <w:rPr>
          <w:rFonts w:ascii="Trebuchet MS" w:eastAsia="MS PGothic" w:hAnsi="Trebuchet MS" w:cs="Times New Roman"/>
          <w:lang w:val="en-GB"/>
        </w:rPr>
        <w:t>The risks identified at the beginning of the programming period, shall be periodically assessed by the programme authorities, based on:</w:t>
      </w:r>
    </w:p>
    <w:p w14:paraId="0FFD001A" w14:textId="39AE9327" w:rsidR="00B24144" w:rsidRPr="001C1150" w:rsidRDefault="00B24144" w:rsidP="00B24144">
      <w:pPr>
        <w:pStyle w:val="ListParagraph"/>
        <w:numPr>
          <w:ilvl w:val="0"/>
          <w:numId w:val="1"/>
        </w:numPr>
        <w:spacing w:before="240" w:after="200" w:line="276" w:lineRule="auto"/>
        <w:jc w:val="both"/>
        <w:rPr>
          <w:rFonts w:ascii="Trebuchet MS" w:eastAsia="MS PGothic" w:hAnsi="Trebuchet MS" w:cs="Times New Roman"/>
          <w:lang w:val="en-GB"/>
        </w:rPr>
      </w:pPr>
      <w:r w:rsidRPr="001C1150">
        <w:rPr>
          <w:rFonts w:ascii="Trebuchet MS" w:eastAsia="MS PGothic" w:hAnsi="Trebuchet MS" w:cs="Times New Roman"/>
          <w:lang w:val="en-GB"/>
        </w:rPr>
        <w:t>Corrections from FLC/ MA</w:t>
      </w:r>
    </w:p>
    <w:p w14:paraId="79500D8A" w14:textId="0FE4BAC1" w:rsidR="00CA09BA" w:rsidRPr="001C1150" w:rsidRDefault="00CA09BA" w:rsidP="00B24144">
      <w:pPr>
        <w:pStyle w:val="ListParagraph"/>
        <w:numPr>
          <w:ilvl w:val="0"/>
          <w:numId w:val="1"/>
        </w:numPr>
        <w:spacing w:before="240" w:after="200" w:line="276" w:lineRule="auto"/>
        <w:jc w:val="both"/>
        <w:rPr>
          <w:rFonts w:ascii="Trebuchet MS" w:eastAsia="MS PGothic" w:hAnsi="Trebuchet MS" w:cs="Times New Roman"/>
          <w:lang w:val="en-GB"/>
        </w:rPr>
      </w:pPr>
      <w:r w:rsidRPr="001C1150">
        <w:rPr>
          <w:rFonts w:ascii="Trebuchet MS" w:eastAsia="MS PGothic" w:hAnsi="Trebuchet MS" w:cs="Times New Roman"/>
          <w:lang w:val="en-GB"/>
        </w:rPr>
        <w:t>The error rate between the expenses validated by controllers and M</w:t>
      </w:r>
      <w:r w:rsidR="00597327">
        <w:rPr>
          <w:rFonts w:ascii="Trebuchet MS" w:eastAsia="MS PGothic" w:hAnsi="Trebuchet MS" w:cs="Times New Roman"/>
          <w:lang w:val="en-GB"/>
        </w:rPr>
        <w:t>A</w:t>
      </w:r>
    </w:p>
    <w:p w14:paraId="410E7438" w14:textId="6CA06EF4" w:rsidR="00CA09BA" w:rsidRPr="001C1150" w:rsidRDefault="00CA09BA" w:rsidP="00B24144">
      <w:pPr>
        <w:pStyle w:val="ListParagraph"/>
        <w:numPr>
          <w:ilvl w:val="0"/>
          <w:numId w:val="1"/>
        </w:numPr>
        <w:spacing w:before="240" w:after="200" w:line="276" w:lineRule="auto"/>
        <w:jc w:val="both"/>
        <w:rPr>
          <w:rFonts w:ascii="Trebuchet MS" w:eastAsia="MS PGothic" w:hAnsi="Trebuchet MS" w:cs="Times New Roman"/>
          <w:lang w:val="en-GB"/>
        </w:rPr>
      </w:pPr>
      <w:r w:rsidRPr="001C1150">
        <w:rPr>
          <w:rFonts w:ascii="Trebuchet MS" w:eastAsia="MS PGothic" w:hAnsi="Trebuchet MS" w:cs="Times New Roman"/>
          <w:lang w:val="en-GB"/>
        </w:rPr>
        <w:t>The number of acquisitions for which MA identified irregularities and applied financial corrections over the controllers</w:t>
      </w:r>
    </w:p>
    <w:p w14:paraId="02273002" w14:textId="6CB3349C" w:rsidR="00B24144" w:rsidRPr="001C1150" w:rsidRDefault="00B24144" w:rsidP="00B24144">
      <w:pPr>
        <w:pStyle w:val="ListParagraph"/>
        <w:numPr>
          <w:ilvl w:val="0"/>
          <w:numId w:val="1"/>
        </w:numPr>
        <w:spacing w:before="240" w:after="200" w:line="276" w:lineRule="auto"/>
        <w:jc w:val="both"/>
        <w:rPr>
          <w:rFonts w:ascii="Trebuchet MS" w:eastAsia="MS PGothic" w:hAnsi="Trebuchet MS" w:cs="Times New Roman"/>
          <w:lang w:val="en-GB"/>
        </w:rPr>
      </w:pPr>
      <w:r w:rsidRPr="001C1150">
        <w:rPr>
          <w:rFonts w:ascii="Trebuchet MS" w:eastAsia="MS PGothic" w:hAnsi="Trebuchet MS" w:cs="Times New Roman"/>
          <w:lang w:val="en-GB"/>
        </w:rPr>
        <w:t xml:space="preserve">Audit </w:t>
      </w:r>
      <w:r w:rsidR="002A64D9" w:rsidRPr="001C1150">
        <w:rPr>
          <w:rFonts w:ascii="Trebuchet MS" w:eastAsia="MS PGothic" w:hAnsi="Trebuchet MS" w:cs="Times New Roman"/>
          <w:lang w:val="en-GB"/>
        </w:rPr>
        <w:t>missions’</w:t>
      </w:r>
      <w:r w:rsidR="00CA09BA" w:rsidRPr="001C1150">
        <w:rPr>
          <w:rFonts w:ascii="Trebuchet MS" w:eastAsia="MS PGothic" w:hAnsi="Trebuchet MS" w:cs="Times New Roman"/>
          <w:lang w:val="en-GB"/>
        </w:rPr>
        <w:t xml:space="preserve"> </w:t>
      </w:r>
      <w:r w:rsidRPr="001C1150">
        <w:rPr>
          <w:rFonts w:ascii="Trebuchet MS" w:eastAsia="MS PGothic" w:hAnsi="Trebuchet MS" w:cs="Times New Roman"/>
          <w:lang w:val="en-GB"/>
        </w:rPr>
        <w:t>results</w:t>
      </w:r>
      <w:r w:rsidR="00B90A4D" w:rsidRPr="001C1150">
        <w:rPr>
          <w:rFonts w:ascii="Trebuchet MS" w:eastAsia="MS PGothic" w:hAnsi="Trebuchet MS" w:cs="Times New Roman"/>
          <w:lang w:val="en-GB"/>
        </w:rPr>
        <w:t xml:space="preserve"> (Audit Authority, European Commission, European Courts of Auditors)</w:t>
      </w:r>
    </w:p>
    <w:p w14:paraId="1672815D" w14:textId="4875A6CA" w:rsidR="00B24144" w:rsidRPr="001C1150" w:rsidRDefault="00B24144" w:rsidP="00B24144">
      <w:pPr>
        <w:pStyle w:val="ListParagraph"/>
        <w:numPr>
          <w:ilvl w:val="0"/>
          <w:numId w:val="1"/>
        </w:numPr>
        <w:spacing w:before="240" w:after="200" w:line="276" w:lineRule="auto"/>
        <w:jc w:val="both"/>
        <w:rPr>
          <w:rFonts w:ascii="Trebuchet MS" w:eastAsia="MS PGothic" w:hAnsi="Trebuchet MS" w:cs="Times New Roman"/>
          <w:lang w:val="en-GB"/>
        </w:rPr>
      </w:pPr>
      <w:r w:rsidRPr="001C1150">
        <w:rPr>
          <w:rFonts w:ascii="Trebuchet MS" w:eastAsia="MS PGothic" w:hAnsi="Trebuchet MS" w:cs="Times New Roman"/>
          <w:lang w:val="en-GB"/>
        </w:rPr>
        <w:t>Guidance from the European Commission</w:t>
      </w:r>
    </w:p>
    <w:p w14:paraId="648C6D5F" w14:textId="27E498E5" w:rsidR="004C74D1" w:rsidRPr="001C1150" w:rsidRDefault="004C74D1" w:rsidP="00B24144">
      <w:pPr>
        <w:pStyle w:val="ListParagraph"/>
        <w:numPr>
          <w:ilvl w:val="0"/>
          <w:numId w:val="1"/>
        </w:numPr>
        <w:spacing w:before="240" w:after="200" w:line="276" w:lineRule="auto"/>
        <w:jc w:val="both"/>
        <w:rPr>
          <w:rFonts w:ascii="Trebuchet MS" w:eastAsia="MS PGothic" w:hAnsi="Trebuchet MS" w:cs="Times New Roman"/>
          <w:lang w:val="en-GB"/>
        </w:rPr>
      </w:pPr>
      <w:r w:rsidRPr="001C1150">
        <w:rPr>
          <w:rFonts w:ascii="Trebuchet MS" w:eastAsia="MS PGothic" w:hAnsi="Trebuchet MS" w:cs="Times New Roman"/>
          <w:lang w:val="en-GB"/>
        </w:rPr>
        <w:t xml:space="preserve">Results of the missions organized by the Department for Fight against Fraud, European Anti-Fraud Office, </w:t>
      </w:r>
      <w:r w:rsidR="007C5283" w:rsidRPr="001C1150">
        <w:rPr>
          <w:rFonts w:ascii="Trebuchet MS" w:eastAsia="MS PGothic" w:hAnsi="Trebuchet MS" w:cs="Times New Roman"/>
          <w:lang w:val="en-GB"/>
        </w:rPr>
        <w:t>European Public Prosecutor Office</w:t>
      </w:r>
    </w:p>
    <w:p w14:paraId="26757468" w14:textId="6411114F" w:rsidR="00B24144" w:rsidRPr="001C1150" w:rsidRDefault="00B24144" w:rsidP="00B24144">
      <w:pPr>
        <w:pStyle w:val="ListParagraph"/>
        <w:numPr>
          <w:ilvl w:val="0"/>
          <w:numId w:val="1"/>
        </w:numPr>
        <w:spacing w:before="240" w:after="200" w:line="276" w:lineRule="auto"/>
        <w:jc w:val="both"/>
        <w:rPr>
          <w:rFonts w:ascii="Trebuchet MS" w:eastAsia="MS PGothic" w:hAnsi="Trebuchet MS" w:cs="Times New Roman"/>
          <w:lang w:val="en-GB"/>
        </w:rPr>
      </w:pPr>
      <w:r w:rsidRPr="001C1150">
        <w:rPr>
          <w:rFonts w:ascii="Trebuchet MS" w:eastAsia="MS PGothic" w:hAnsi="Trebuchet MS" w:cs="Times New Roman"/>
          <w:lang w:val="en-GB"/>
        </w:rPr>
        <w:t>Exchanges with other programmes during Interact workshops</w:t>
      </w:r>
    </w:p>
    <w:p w14:paraId="792BDFA3" w14:textId="77777777" w:rsidR="00CA09BA" w:rsidRPr="00CA09BA" w:rsidRDefault="00CA09BA" w:rsidP="00CA09BA">
      <w:pPr>
        <w:pStyle w:val="ListParagraph"/>
        <w:numPr>
          <w:ilvl w:val="0"/>
          <w:numId w:val="1"/>
        </w:numPr>
        <w:spacing w:before="240" w:after="200" w:line="276" w:lineRule="auto"/>
        <w:jc w:val="both"/>
        <w:rPr>
          <w:rFonts w:ascii="Trebuchet MS" w:eastAsia="MS PGothic" w:hAnsi="Trebuchet MS" w:cs="Times New Roman"/>
          <w:lang w:val="en-GB"/>
        </w:rPr>
      </w:pPr>
      <w:r w:rsidRPr="00CA09BA">
        <w:rPr>
          <w:rFonts w:ascii="Trebuchet MS" w:eastAsia="MS PGothic" w:hAnsi="Trebuchet MS" w:cs="Times New Roman"/>
          <w:lang w:val="en-GB"/>
        </w:rPr>
        <w:t>The methodology will be periodically updated according to:</w:t>
      </w:r>
    </w:p>
    <w:p w14:paraId="2CB8E07B" w14:textId="661199CC" w:rsidR="00B24144" w:rsidRPr="00B24144" w:rsidRDefault="00B24144" w:rsidP="00ED601F">
      <w:pPr>
        <w:spacing w:after="200" w:line="276" w:lineRule="auto"/>
        <w:ind w:firstLine="360"/>
        <w:jc w:val="both"/>
        <w:rPr>
          <w:rFonts w:ascii="Trebuchet MS" w:eastAsia="MS PGothic" w:hAnsi="Trebuchet MS" w:cs="Times New Roman"/>
          <w:lang w:val="en-GB"/>
        </w:rPr>
      </w:pPr>
      <w:r w:rsidRPr="00B24144">
        <w:rPr>
          <w:rFonts w:ascii="Trebuchet MS" w:eastAsia="MS PGothic" w:hAnsi="Trebuchet MS" w:cs="Times New Roman"/>
          <w:lang w:val="en-GB"/>
        </w:rPr>
        <w:t xml:space="preserve">After the first accounting year, the risk re-assessment &amp; present methodology will be updated if needed, in order to reinforce the controls or further reduce them depending on the level of risks. </w:t>
      </w:r>
    </w:p>
    <w:p w14:paraId="0DE5ADB4" w14:textId="6A0EF804" w:rsidR="00B24144" w:rsidRPr="00B24144" w:rsidRDefault="00B24144" w:rsidP="00ED601F">
      <w:pPr>
        <w:spacing w:after="200" w:line="276" w:lineRule="auto"/>
        <w:ind w:firstLine="360"/>
        <w:jc w:val="both"/>
        <w:rPr>
          <w:rFonts w:ascii="Trebuchet MS" w:eastAsia="MS PGothic" w:hAnsi="Trebuchet MS" w:cs="Arial"/>
          <w:bCs/>
          <w:lang w:val="en-GB"/>
        </w:rPr>
      </w:pPr>
      <w:r w:rsidRPr="00B24144">
        <w:rPr>
          <w:rFonts w:ascii="Trebuchet MS" w:eastAsia="MS PGothic" w:hAnsi="Trebuchet MS" w:cs="Arial"/>
          <w:bCs/>
          <w:lang w:val="en-GB"/>
        </w:rPr>
        <w:t xml:space="preserve">Moreover, based on system audit results or if there are factors affecting the risks, the methodology will be revised whenever needed and re-submitted for approval to the </w:t>
      </w:r>
      <w:r w:rsidRPr="00B24144">
        <w:rPr>
          <w:rFonts w:ascii="Trebuchet MS" w:eastAsia="MS PGothic" w:hAnsi="Trebuchet MS" w:cs="Arial"/>
          <w:lang w:val="en-GB"/>
        </w:rPr>
        <w:t>Monitoring Committee</w:t>
      </w:r>
      <w:r>
        <w:rPr>
          <w:rFonts w:ascii="Trebuchet MS" w:eastAsia="MS PGothic" w:hAnsi="Trebuchet MS" w:cs="Arial"/>
          <w:lang w:val="en-GB"/>
        </w:rPr>
        <w:t>.</w:t>
      </w:r>
    </w:p>
    <w:sectPr w:rsidR="00B24144" w:rsidRPr="00B2414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F31513" w14:textId="77777777" w:rsidR="00A935E8" w:rsidRDefault="00A935E8" w:rsidP="000C78AC">
      <w:pPr>
        <w:spacing w:after="0" w:line="240" w:lineRule="auto"/>
      </w:pPr>
      <w:r>
        <w:separator/>
      </w:r>
    </w:p>
  </w:endnote>
  <w:endnote w:type="continuationSeparator" w:id="0">
    <w:p w14:paraId="197FE7DF" w14:textId="77777777" w:rsidR="00A935E8" w:rsidRDefault="00A935E8" w:rsidP="000C78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EUAlbertina-Regular-Identity-H">
    <w:altName w:val="Times New Roman"/>
    <w:charset w:val="00"/>
    <w:family w:val="auto"/>
    <w:pitch w:val="default"/>
  </w:font>
  <w:font w:name="EUAlbertina-Italic-Identity-H">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CC079B" w14:textId="77777777" w:rsidR="00A935E8" w:rsidRDefault="00A935E8" w:rsidP="000C78AC">
      <w:pPr>
        <w:spacing w:after="0" w:line="240" w:lineRule="auto"/>
      </w:pPr>
      <w:r>
        <w:separator/>
      </w:r>
    </w:p>
  </w:footnote>
  <w:footnote w:type="continuationSeparator" w:id="0">
    <w:p w14:paraId="1E9C7C56" w14:textId="77777777" w:rsidR="00A935E8" w:rsidRDefault="00A935E8" w:rsidP="000C78AC">
      <w:pPr>
        <w:spacing w:after="0" w:line="240" w:lineRule="auto"/>
      </w:pPr>
      <w:r>
        <w:continuationSeparator/>
      </w:r>
    </w:p>
  </w:footnote>
  <w:footnote w:id="1">
    <w:p w14:paraId="33311369" w14:textId="3FE4E62E" w:rsidR="00DB76E1" w:rsidRPr="001C1150" w:rsidRDefault="00DB76E1">
      <w:pPr>
        <w:pStyle w:val="FootnoteText"/>
        <w:rPr>
          <w:sz w:val="20"/>
          <w:lang w:val="en-US"/>
        </w:rPr>
      </w:pPr>
      <w:r w:rsidRPr="001C1150">
        <w:rPr>
          <w:rStyle w:val="FootnoteReference"/>
          <w:sz w:val="20"/>
        </w:rPr>
        <w:footnoteRef/>
      </w:r>
      <w:r w:rsidRPr="001C1150">
        <w:rPr>
          <w:sz w:val="20"/>
        </w:rPr>
        <w:t xml:space="preserve"> </w:t>
      </w:r>
      <w:r w:rsidRPr="001C1150">
        <w:rPr>
          <w:sz w:val="20"/>
          <w:lang w:val="en-US"/>
        </w:rPr>
        <w:t>Even though it covers the 2014-2020 programming period, the general principles and approach have been considered in preparation of the present Methodology.</w:t>
      </w:r>
    </w:p>
  </w:footnote>
  <w:footnote w:id="2">
    <w:p w14:paraId="50BE12FA" w14:textId="7412826E" w:rsidR="00820A40" w:rsidRPr="001C1150" w:rsidRDefault="00820A40">
      <w:pPr>
        <w:pStyle w:val="FootnoteText"/>
        <w:rPr>
          <w:lang w:val="en-US"/>
        </w:rPr>
      </w:pPr>
      <w:r w:rsidRPr="001C1150">
        <w:rPr>
          <w:rStyle w:val="FootnoteReference"/>
        </w:rPr>
        <w:footnoteRef/>
      </w:r>
      <w:r w:rsidRPr="001C1150">
        <w:t xml:space="preserve"> </w:t>
      </w:r>
      <w:r w:rsidRPr="001C1150">
        <w:rPr>
          <w:sz w:val="20"/>
          <w:lang w:val="en-US"/>
        </w:rPr>
        <w:t>The concept,</w:t>
      </w:r>
      <w:r w:rsidR="00E376D2" w:rsidRPr="001C1150">
        <w:rPr>
          <w:sz w:val="20"/>
          <w:lang w:val="en-US"/>
        </w:rPr>
        <w:t xml:space="preserve"> obligations,</w:t>
      </w:r>
      <w:r w:rsidRPr="001C1150">
        <w:rPr>
          <w:sz w:val="20"/>
          <w:lang w:val="en-US"/>
        </w:rPr>
        <w:t xml:space="preserve"> purpose and principles are relevant also in the 2021-2027 programming period.</w:t>
      </w:r>
    </w:p>
  </w:footnote>
  <w:footnote w:id="3">
    <w:p w14:paraId="48F3CC6F" w14:textId="2925A9AD" w:rsidR="002C1E63" w:rsidRPr="001C1150" w:rsidRDefault="002C1E63">
      <w:pPr>
        <w:pStyle w:val="FootnoteText"/>
        <w:rPr>
          <w:sz w:val="20"/>
          <w:lang w:val="en-US"/>
        </w:rPr>
      </w:pPr>
      <w:r w:rsidRPr="001C1150">
        <w:rPr>
          <w:rStyle w:val="FootnoteReference"/>
          <w:sz w:val="20"/>
        </w:rPr>
        <w:footnoteRef/>
      </w:r>
      <w:r w:rsidRPr="001C1150">
        <w:rPr>
          <w:sz w:val="20"/>
        </w:rPr>
        <w:t xml:space="preserve"> Since the key requirements &amp; assessment criteria have not changed dramatically and a roll-over of the existing systems from the 2014-2020 programming period is recommended by the European Commission (https://ec.europa.eu/regional_policy/2021-2027_en), these guidelines have been considered.</w:t>
      </w:r>
    </w:p>
  </w:footnote>
  <w:footnote w:id="4">
    <w:p w14:paraId="1A5F4024" w14:textId="1CE73FAD" w:rsidR="00C3693A" w:rsidRPr="00C3693A" w:rsidRDefault="00C3693A">
      <w:pPr>
        <w:pStyle w:val="FootnoteText"/>
        <w:rPr>
          <w:lang w:val="en-US"/>
        </w:rPr>
      </w:pPr>
      <w:r w:rsidRPr="001C1150">
        <w:rPr>
          <w:rStyle w:val="FootnoteReference"/>
        </w:rPr>
        <w:footnoteRef/>
      </w:r>
      <w:r w:rsidRPr="001C1150">
        <w:t xml:space="preserve"> </w:t>
      </w:r>
      <w:r w:rsidRPr="001C1150">
        <w:rPr>
          <w:sz w:val="20"/>
        </w:rPr>
        <w:t xml:space="preserve">Section 6 Management Verifications – Section 1.6 Timing of management verifications) sets out that </w:t>
      </w:r>
      <w:r w:rsidRPr="001C1150">
        <w:rPr>
          <w:i/>
          <w:iCs/>
          <w:sz w:val="20"/>
        </w:rPr>
        <w:t>’No expenditure shall be included in the certified accounts submitted to the Commission if the planned management verifications are not fully completed and the expenditure is not confirmed as legal and regular’</w:t>
      </w:r>
      <w:r w:rsidRPr="001C1150">
        <w:rPr>
          <w:sz w:val="20"/>
        </w:rPr>
        <w:t>.</w:t>
      </w:r>
    </w:p>
  </w:footnote>
  <w:footnote w:id="5">
    <w:p w14:paraId="79644C45" w14:textId="2862A7CC" w:rsidR="009D1CBC" w:rsidRPr="001C1150" w:rsidRDefault="009D1CBC">
      <w:pPr>
        <w:pStyle w:val="FootnoteText"/>
        <w:rPr>
          <w:sz w:val="20"/>
          <w:lang w:val="en-US"/>
        </w:rPr>
      </w:pPr>
      <w:r w:rsidRPr="001C1150">
        <w:rPr>
          <w:rStyle w:val="FootnoteReference"/>
          <w:sz w:val="20"/>
        </w:rPr>
        <w:footnoteRef/>
      </w:r>
      <w:r w:rsidRPr="001C1150">
        <w:rPr>
          <w:sz w:val="20"/>
        </w:rPr>
        <w:t xml:space="preserve"> https://ec.europa.eu/regional_policy/2021-2027_en#inline-nav-19</w:t>
      </w:r>
    </w:p>
  </w:footnote>
  <w:footnote w:id="6">
    <w:p w14:paraId="5D3BDC51" w14:textId="523D2AD9" w:rsidR="00CA7754" w:rsidRPr="00CA7754" w:rsidRDefault="00CA7754">
      <w:pPr>
        <w:pStyle w:val="FootnoteText"/>
        <w:rPr>
          <w:lang w:val="en-US"/>
        </w:rPr>
      </w:pPr>
      <w:r w:rsidRPr="001C1150">
        <w:rPr>
          <w:rStyle w:val="FootnoteReference"/>
          <w:sz w:val="20"/>
        </w:rPr>
        <w:footnoteRef/>
      </w:r>
      <w:r w:rsidRPr="001C1150">
        <w:rPr>
          <w:sz w:val="20"/>
        </w:rPr>
        <w:t xml:space="preserve"> </w:t>
      </w:r>
      <w:r w:rsidR="00782058" w:rsidRPr="001C1150">
        <w:rPr>
          <w:sz w:val="20"/>
        </w:rPr>
        <w:t>European Commission Reflection Paper on Risk based management verifications Article 74 (2) CPR 2021-2027, Version 29 March 2022</w:t>
      </w:r>
      <w:r w:rsidR="00782058" w:rsidRPr="001C1150">
        <w:t xml:space="preserve"> </w:t>
      </w:r>
      <w:r w:rsidR="00782058" w:rsidRPr="001C1150">
        <w:rPr>
          <w:i/>
          <w:iCs/>
          <w:sz w:val="20"/>
        </w:rPr>
        <w:t>“The use of e-Cohesion also allows to create and maintain adequate electronic audit trails, which comply with relevant requirements on the availability of documents (CPR Articles 69(6), 82 and Annex XIII). Consequently, e-Cohesion and Electronic data exchange systems - also used in the context of management verifications - can significantly contribute to reducing the audit and control burden.”</w:t>
      </w:r>
    </w:p>
  </w:footnote>
  <w:footnote w:id="7">
    <w:p w14:paraId="4276E642" w14:textId="0D81C55A" w:rsidR="00476387" w:rsidRPr="00862CA9" w:rsidRDefault="00476387" w:rsidP="00476387">
      <w:pPr>
        <w:pStyle w:val="FootnoteText"/>
        <w:rPr>
          <w:i/>
          <w:iCs/>
          <w:sz w:val="20"/>
        </w:rPr>
      </w:pPr>
      <w:r w:rsidRPr="001C1150">
        <w:rPr>
          <w:rStyle w:val="FootnoteReference"/>
          <w:sz w:val="20"/>
        </w:rPr>
        <w:footnoteRef/>
      </w:r>
      <w:r w:rsidRPr="001C1150">
        <w:rPr>
          <w:sz w:val="20"/>
        </w:rPr>
        <w:t xml:space="preserve"> In accordance with Key requirement 5 “</w:t>
      </w:r>
      <w:r w:rsidRPr="001C1150">
        <w:rPr>
          <w:i/>
          <w:iCs/>
          <w:sz w:val="20"/>
        </w:rPr>
        <w:t>Effective system to ensure that all documents necessary for the audit trail are held</w:t>
      </w:r>
      <w:r w:rsidRPr="001C1150">
        <w:rPr>
          <w:sz w:val="20"/>
        </w:rPr>
        <w:t>”, for observing the provisions of Articles 69(6) and (8), 72(1) (e), 82, 95 (1) (</w:t>
      </w:r>
      <w:proofErr w:type="spellStart"/>
      <w:r w:rsidRPr="001C1150">
        <w:rPr>
          <w:sz w:val="20"/>
        </w:rPr>
        <w:t>i</w:t>
      </w:r>
      <w:proofErr w:type="spellEnd"/>
      <w:r w:rsidRPr="001C1150">
        <w:rPr>
          <w:sz w:val="20"/>
        </w:rPr>
        <w:t>), Annexes XIII, XIV and XVII CPR: “</w:t>
      </w:r>
      <w:r w:rsidRPr="001C1150">
        <w:rPr>
          <w:b/>
          <w:bCs/>
          <w:i/>
          <w:iCs/>
          <w:sz w:val="20"/>
        </w:rPr>
        <w:t>All documents required for an appropriate audit trail shall be in electronic form</w:t>
      </w:r>
      <w:r w:rsidRPr="001C1150">
        <w:rPr>
          <w:i/>
          <w:iCs/>
          <w:sz w:val="20"/>
        </w:rPr>
        <w:t xml:space="preserve"> and all exchanges of information between the beneficiaries and the programme authorities should be carried out by means of electronic data exchange system</w:t>
      </w:r>
    </w:p>
  </w:footnote>
  <w:footnote w:id="8">
    <w:p w14:paraId="1E983D7E" w14:textId="3CB31CE4" w:rsidR="00386631" w:rsidRPr="00D06841" w:rsidRDefault="00386631">
      <w:pPr>
        <w:pStyle w:val="FootnoteText"/>
        <w:rPr>
          <w:sz w:val="20"/>
          <w:lang w:val="en-US"/>
        </w:rPr>
      </w:pPr>
      <w:r w:rsidRPr="00386631">
        <w:rPr>
          <w:rStyle w:val="FootnoteReference"/>
          <w:sz w:val="20"/>
        </w:rPr>
        <w:footnoteRef/>
      </w:r>
      <w:r w:rsidRPr="00386631">
        <w:rPr>
          <w:sz w:val="20"/>
        </w:rPr>
        <w:t xml:space="preserve"> </w:t>
      </w:r>
      <w:r w:rsidRPr="00386631">
        <w:rPr>
          <w:sz w:val="20"/>
          <w:lang w:val="en-US"/>
        </w:rPr>
        <w:t xml:space="preserve">Administrative verifications are those </w:t>
      </w:r>
      <w:r>
        <w:rPr>
          <w:sz w:val="20"/>
          <w:lang w:val="en-US"/>
        </w:rPr>
        <w:t xml:space="preserve">during which </w:t>
      </w:r>
      <w:r w:rsidRPr="00386631">
        <w:rPr>
          <w:sz w:val="20"/>
          <w:lang w:val="en-US"/>
        </w:rPr>
        <w:t>the controllers verify according to the FLC Checklist, the existence of all the supporting documents for different types of expenditure</w:t>
      </w:r>
      <w:r>
        <w:rPr>
          <w:sz w:val="20"/>
          <w:lang w:val="en-US"/>
        </w:rPr>
        <w:t>.</w:t>
      </w:r>
    </w:p>
  </w:footnote>
  <w:footnote w:id="9">
    <w:p w14:paraId="700D3D35" w14:textId="77777777" w:rsidR="000C78AC" w:rsidRPr="007A1409" w:rsidRDefault="000C78AC" w:rsidP="000C78AC">
      <w:pPr>
        <w:pStyle w:val="FootnoteText"/>
        <w:rPr>
          <w:sz w:val="16"/>
          <w:szCs w:val="16"/>
          <w:lang w:val="en-US"/>
        </w:rPr>
      </w:pPr>
      <w:r w:rsidRPr="007A1409">
        <w:rPr>
          <w:rStyle w:val="FootnoteReference"/>
          <w:sz w:val="16"/>
          <w:szCs w:val="16"/>
        </w:rPr>
        <w:footnoteRef/>
      </w:r>
      <w:r w:rsidRPr="007A1409">
        <w:rPr>
          <w:sz w:val="16"/>
          <w:szCs w:val="16"/>
        </w:rPr>
        <w:t xml:space="preserve"> Version 29 March 2022.</w:t>
      </w:r>
    </w:p>
  </w:footnote>
  <w:footnote w:id="10">
    <w:p w14:paraId="46F21416" w14:textId="77777777" w:rsidR="000C78AC" w:rsidRPr="007A1409" w:rsidRDefault="000C78AC" w:rsidP="000C78AC">
      <w:pPr>
        <w:pStyle w:val="FootnoteText"/>
        <w:rPr>
          <w:sz w:val="16"/>
          <w:szCs w:val="16"/>
          <w:lang w:val="en-US"/>
        </w:rPr>
      </w:pPr>
      <w:r w:rsidRPr="007A1409">
        <w:rPr>
          <w:rStyle w:val="FootnoteReference"/>
          <w:sz w:val="16"/>
          <w:szCs w:val="16"/>
        </w:rPr>
        <w:footnoteRef/>
      </w:r>
      <w:r w:rsidRPr="007A1409">
        <w:rPr>
          <w:sz w:val="16"/>
          <w:szCs w:val="16"/>
        </w:rPr>
        <w:t xml:space="preserve"> https://www.interact-eu.net/library?title=risk-based&amp;field_fields_of_expertise_tid=All&amp;field_networks_tid=All#3844-hit-guidance-risk-based-management-verifications-2021-2027-and-hit-methodology-0</w:t>
      </w:r>
    </w:p>
  </w:footnote>
  <w:footnote w:id="11">
    <w:p w14:paraId="1BBCF4E9" w14:textId="6034DF4D" w:rsidR="004216F8" w:rsidRPr="004216F8" w:rsidRDefault="004216F8" w:rsidP="004216F8">
      <w:pPr>
        <w:pStyle w:val="FootnoteText"/>
        <w:rPr>
          <w:color w:val="FF0000"/>
          <w:sz w:val="20"/>
        </w:rPr>
      </w:pPr>
      <w:r w:rsidRPr="001C1150">
        <w:rPr>
          <w:rStyle w:val="FootnoteReference"/>
        </w:rPr>
        <w:footnoteRef/>
      </w:r>
      <w:r w:rsidRPr="001C1150">
        <w:t xml:space="preserve"> </w:t>
      </w:r>
      <w:bookmarkStart w:id="12" w:name="_Hlk125637073"/>
      <w:bookmarkStart w:id="13" w:name="_Hlk125637074"/>
      <w:r w:rsidRPr="001C1150">
        <w:rPr>
          <w:sz w:val="20"/>
        </w:rPr>
        <w:t>European Commission Reflection Paper on Risk based management verifications Article 74 (2) CPR 2021-2027, Version 29 March 2022</w:t>
      </w:r>
      <w:bookmarkEnd w:id="12"/>
      <w:bookmarkEnd w:id="13"/>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B2D10"/>
    <w:multiLevelType w:val="hybridMultilevel"/>
    <w:tmpl w:val="CB1C7E76"/>
    <w:lvl w:ilvl="0" w:tplc="514676AA">
      <w:start w:val="2021"/>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5683A87"/>
    <w:multiLevelType w:val="hybridMultilevel"/>
    <w:tmpl w:val="A5ECBB7C"/>
    <w:lvl w:ilvl="0" w:tplc="04090001">
      <w:start w:val="1"/>
      <w:numFmt w:val="bullet"/>
      <w:lvlText w:val=""/>
      <w:lvlJc w:val="left"/>
      <w:pPr>
        <w:tabs>
          <w:tab w:val="num" w:pos="360"/>
        </w:tabs>
        <w:ind w:left="360" w:hanging="360"/>
      </w:pPr>
      <w:rPr>
        <w:rFonts w:ascii="Symbol" w:hAnsi="Symbol" w:hint="default"/>
      </w:rPr>
    </w:lvl>
    <w:lvl w:ilvl="1" w:tplc="3E440418">
      <w:start w:val="4"/>
      <w:numFmt w:val="bullet"/>
      <w:lvlText w:val="-"/>
      <w:lvlJc w:val="left"/>
      <w:pPr>
        <w:tabs>
          <w:tab w:val="num" w:pos="2160"/>
        </w:tabs>
        <w:ind w:left="2160" w:hanging="360"/>
      </w:pPr>
      <w:rPr>
        <w:rFonts w:ascii="Times New Roman" w:eastAsia="Times New Roman" w:hAnsi="Times New Roman" w:cs="Times New Roman"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261D6B60"/>
    <w:multiLevelType w:val="hybridMultilevel"/>
    <w:tmpl w:val="CF6E46D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31EA265C"/>
    <w:multiLevelType w:val="hybridMultilevel"/>
    <w:tmpl w:val="C2FE36EC"/>
    <w:lvl w:ilvl="0" w:tplc="CDB4F326">
      <w:start w:val="4"/>
      <w:numFmt w:val="bullet"/>
      <w:lvlText w:val="-"/>
      <w:lvlJc w:val="left"/>
      <w:pPr>
        <w:ind w:left="720" w:hanging="360"/>
      </w:pPr>
      <w:rPr>
        <w:rFonts w:ascii="Trebuchet MS" w:eastAsia="Calibri" w:hAnsi="Trebuchet MS" w:cs="Trebuchet M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07F0417"/>
    <w:multiLevelType w:val="hybridMultilevel"/>
    <w:tmpl w:val="AD5C15C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434F7C1A"/>
    <w:multiLevelType w:val="hybridMultilevel"/>
    <w:tmpl w:val="7D685B90"/>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1847589"/>
    <w:multiLevelType w:val="hybridMultilevel"/>
    <w:tmpl w:val="8B4EC0C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1C6D6C"/>
    <w:multiLevelType w:val="hybridMultilevel"/>
    <w:tmpl w:val="EC260DEA"/>
    <w:lvl w:ilvl="0" w:tplc="04090001">
      <w:start w:val="1"/>
      <w:numFmt w:val="bullet"/>
      <w:lvlText w:val=""/>
      <w:lvlJc w:val="left"/>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F5A5779"/>
    <w:multiLevelType w:val="hybridMultilevel"/>
    <w:tmpl w:val="CF6E46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01A1300"/>
    <w:multiLevelType w:val="hybridMultilevel"/>
    <w:tmpl w:val="5E3A6332"/>
    <w:lvl w:ilvl="0" w:tplc="E3000736">
      <w:start w:val="1"/>
      <w:numFmt w:val="lowerLetter"/>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6961056C"/>
    <w:multiLevelType w:val="hybridMultilevel"/>
    <w:tmpl w:val="C706A92E"/>
    <w:lvl w:ilvl="0" w:tplc="04090015">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E2C56D5"/>
    <w:multiLevelType w:val="multilevel"/>
    <w:tmpl w:val="AE687AA8"/>
    <w:lvl w:ilvl="0">
      <w:start w:val="1"/>
      <w:numFmt w:val="decimal"/>
      <w:lvlText w:val="%1."/>
      <w:lvlJc w:val="left"/>
      <w:pPr>
        <w:ind w:left="720" w:hanging="360"/>
      </w:pPr>
      <w:rPr>
        <w:rFonts w:hint="default"/>
        <w:b/>
        <w:bCs w:val="0"/>
      </w:rPr>
    </w:lvl>
    <w:lvl w:ilvl="1">
      <w:start w:val="1"/>
      <w:numFmt w:val="decimal"/>
      <w:isLgl/>
      <w:lvlText w:val="%1.%2"/>
      <w:lvlJc w:val="left"/>
      <w:pPr>
        <w:ind w:left="720" w:hanging="360"/>
      </w:pPr>
      <w:rPr>
        <w:rFonts w:hint="default"/>
        <w:b/>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71D65C65"/>
    <w:multiLevelType w:val="hybridMultilevel"/>
    <w:tmpl w:val="C9C0675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4E42EA1"/>
    <w:multiLevelType w:val="hybridMultilevel"/>
    <w:tmpl w:val="203C14B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D086F06"/>
    <w:multiLevelType w:val="hybridMultilevel"/>
    <w:tmpl w:val="180ABBCC"/>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67309926">
    <w:abstractNumId w:val="3"/>
  </w:num>
  <w:num w:numId="2" w16cid:durableId="1860973508">
    <w:abstractNumId w:val="1"/>
  </w:num>
  <w:num w:numId="3" w16cid:durableId="265577934">
    <w:abstractNumId w:val="14"/>
  </w:num>
  <w:num w:numId="4" w16cid:durableId="1993367642">
    <w:abstractNumId w:val="11"/>
  </w:num>
  <w:num w:numId="5" w16cid:durableId="540627600">
    <w:abstractNumId w:val="12"/>
  </w:num>
  <w:num w:numId="6" w16cid:durableId="1211965873">
    <w:abstractNumId w:val="7"/>
  </w:num>
  <w:num w:numId="7" w16cid:durableId="1222247661">
    <w:abstractNumId w:val="0"/>
  </w:num>
  <w:num w:numId="8" w16cid:durableId="121121413">
    <w:abstractNumId w:val="8"/>
  </w:num>
  <w:num w:numId="9" w16cid:durableId="2016108856">
    <w:abstractNumId w:val="5"/>
  </w:num>
  <w:num w:numId="10" w16cid:durableId="1710495844">
    <w:abstractNumId w:val="13"/>
  </w:num>
  <w:num w:numId="11" w16cid:durableId="1020090369">
    <w:abstractNumId w:val="6"/>
  </w:num>
  <w:num w:numId="12" w16cid:durableId="780612098">
    <w:abstractNumId w:val="2"/>
  </w:num>
  <w:num w:numId="13" w16cid:durableId="740373020">
    <w:abstractNumId w:val="9"/>
  </w:num>
  <w:num w:numId="14" w16cid:durableId="1354185279">
    <w:abstractNumId w:val="10"/>
  </w:num>
  <w:num w:numId="15" w16cid:durableId="15750467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4CED"/>
    <w:rsid w:val="000246C6"/>
    <w:rsid w:val="00036AD5"/>
    <w:rsid w:val="0005500E"/>
    <w:rsid w:val="00067BDF"/>
    <w:rsid w:val="00071A78"/>
    <w:rsid w:val="00077EB5"/>
    <w:rsid w:val="00084ECF"/>
    <w:rsid w:val="000C71C4"/>
    <w:rsid w:val="000C78AC"/>
    <w:rsid w:val="001039B8"/>
    <w:rsid w:val="001057FC"/>
    <w:rsid w:val="00143E6A"/>
    <w:rsid w:val="00147A11"/>
    <w:rsid w:val="001668FE"/>
    <w:rsid w:val="00166B57"/>
    <w:rsid w:val="00183856"/>
    <w:rsid w:val="00183BC8"/>
    <w:rsid w:val="001B3A96"/>
    <w:rsid w:val="001C1150"/>
    <w:rsid w:val="001C3DBE"/>
    <w:rsid w:val="001C6D4C"/>
    <w:rsid w:val="001D0549"/>
    <w:rsid w:val="001E3E77"/>
    <w:rsid w:val="001E626A"/>
    <w:rsid w:val="001F14DD"/>
    <w:rsid w:val="001F6FF0"/>
    <w:rsid w:val="00200412"/>
    <w:rsid w:val="00206472"/>
    <w:rsid w:val="00223BB0"/>
    <w:rsid w:val="00230DEA"/>
    <w:rsid w:val="00234506"/>
    <w:rsid w:val="002419A8"/>
    <w:rsid w:val="002453A0"/>
    <w:rsid w:val="00267C1E"/>
    <w:rsid w:val="0028619B"/>
    <w:rsid w:val="00297592"/>
    <w:rsid w:val="002A64D9"/>
    <w:rsid w:val="002B424B"/>
    <w:rsid w:val="002C1E63"/>
    <w:rsid w:val="002F76C6"/>
    <w:rsid w:val="00303001"/>
    <w:rsid w:val="003117E1"/>
    <w:rsid w:val="00332454"/>
    <w:rsid w:val="003444AA"/>
    <w:rsid w:val="0035119C"/>
    <w:rsid w:val="003653D5"/>
    <w:rsid w:val="00377EED"/>
    <w:rsid w:val="00386631"/>
    <w:rsid w:val="003C0F39"/>
    <w:rsid w:val="003C7D7C"/>
    <w:rsid w:val="003E118B"/>
    <w:rsid w:val="003F2EA7"/>
    <w:rsid w:val="004216F8"/>
    <w:rsid w:val="00423B12"/>
    <w:rsid w:val="00435730"/>
    <w:rsid w:val="00472F5E"/>
    <w:rsid w:val="00474D9F"/>
    <w:rsid w:val="004755EE"/>
    <w:rsid w:val="00475615"/>
    <w:rsid w:val="00476387"/>
    <w:rsid w:val="004A133C"/>
    <w:rsid w:val="004B71CB"/>
    <w:rsid w:val="004C74D1"/>
    <w:rsid w:val="00507FA1"/>
    <w:rsid w:val="005169FA"/>
    <w:rsid w:val="00540529"/>
    <w:rsid w:val="005431A6"/>
    <w:rsid w:val="00570062"/>
    <w:rsid w:val="005912D3"/>
    <w:rsid w:val="00597327"/>
    <w:rsid w:val="005A5BBD"/>
    <w:rsid w:val="005B1F0B"/>
    <w:rsid w:val="005C603D"/>
    <w:rsid w:val="005E6CC7"/>
    <w:rsid w:val="006154F8"/>
    <w:rsid w:val="00627B0D"/>
    <w:rsid w:val="006328EC"/>
    <w:rsid w:val="006645F6"/>
    <w:rsid w:val="00666EF1"/>
    <w:rsid w:val="00673D98"/>
    <w:rsid w:val="0069416A"/>
    <w:rsid w:val="00696BCA"/>
    <w:rsid w:val="006974CA"/>
    <w:rsid w:val="006A5855"/>
    <w:rsid w:val="006B29FF"/>
    <w:rsid w:val="006B3BE3"/>
    <w:rsid w:val="006B4A71"/>
    <w:rsid w:val="006C3821"/>
    <w:rsid w:val="006D00D7"/>
    <w:rsid w:val="006D7ECB"/>
    <w:rsid w:val="006E06AB"/>
    <w:rsid w:val="006E0717"/>
    <w:rsid w:val="00707A56"/>
    <w:rsid w:val="00732386"/>
    <w:rsid w:val="00735D88"/>
    <w:rsid w:val="00741842"/>
    <w:rsid w:val="00757162"/>
    <w:rsid w:val="00764C00"/>
    <w:rsid w:val="00765B42"/>
    <w:rsid w:val="00774BCD"/>
    <w:rsid w:val="00782058"/>
    <w:rsid w:val="00785733"/>
    <w:rsid w:val="00793F19"/>
    <w:rsid w:val="007A1BD6"/>
    <w:rsid w:val="007A78B1"/>
    <w:rsid w:val="007B2EFB"/>
    <w:rsid w:val="007B416C"/>
    <w:rsid w:val="007B714C"/>
    <w:rsid w:val="007C1FD9"/>
    <w:rsid w:val="007C5283"/>
    <w:rsid w:val="007D38BD"/>
    <w:rsid w:val="007E2F14"/>
    <w:rsid w:val="00801B0F"/>
    <w:rsid w:val="0080619B"/>
    <w:rsid w:val="00820A40"/>
    <w:rsid w:val="00835C59"/>
    <w:rsid w:val="00837DF7"/>
    <w:rsid w:val="008421EA"/>
    <w:rsid w:val="00842CB7"/>
    <w:rsid w:val="008536E3"/>
    <w:rsid w:val="008575E7"/>
    <w:rsid w:val="00862CA9"/>
    <w:rsid w:val="008666EB"/>
    <w:rsid w:val="0087009F"/>
    <w:rsid w:val="0088756F"/>
    <w:rsid w:val="008B5FBC"/>
    <w:rsid w:val="008F75B2"/>
    <w:rsid w:val="008F7E82"/>
    <w:rsid w:val="009158C4"/>
    <w:rsid w:val="00927F88"/>
    <w:rsid w:val="00932851"/>
    <w:rsid w:val="00952402"/>
    <w:rsid w:val="00956875"/>
    <w:rsid w:val="00980F38"/>
    <w:rsid w:val="009A37A9"/>
    <w:rsid w:val="009B22A7"/>
    <w:rsid w:val="009C4C39"/>
    <w:rsid w:val="009D1CBC"/>
    <w:rsid w:val="009D50D9"/>
    <w:rsid w:val="009F0D1B"/>
    <w:rsid w:val="00A1294E"/>
    <w:rsid w:val="00A137E9"/>
    <w:rsid w:val="00A40345"/>
    <w:rsid w:val="00A52BA3"/>
    <w:rsid w:val="00A53E44"/>
    <w:rsid w:val="00A619CF"/>
    <w:rsid w:val="00A64946"/>
    <w:rsid w:val="00A7278D"/>
    <w:rsid w:val="00A72F29"/>
    <w:rsid w:val="00A73D18"/>
    <w:rsid w:val="00A84F5C"/>
    <w:rsid w:val="00A926DC"/>
    <w:rsid w:val="00A935E8"/>
    <w:rsid w:val="00AB2A1F"/>
    <w:rsid w:val="00AC06F1"/>
    <w:rsid w:val="00AE3B87"/>
    <w:rsid w:val="00AF62B0"/>
    <w:rsid w:val="00B135DF"/>
    <w:rsid w:val="00B16868"/>
    <w:rsid w:val="00B24144"/>
    <w:rsid w:val="00B25384"/>
    <w:rsid w:val="00B330C3"/>
    <w:rsid w:val="00B43015"/>
    <w:rsid w:val="00B60065"/>
    <w:rsid w:val="00B90A4D"/>
    <w:rsid w:val="00BA4700"/>
    <w:rsid w:val="00BB5A93"/>
    <w:rsid w:val="00BC3D15"/>
    <w:rsid w:val="00BC54A9"/>
    <w:rsid w:val="00BC7AED"/>
    <w:rsid w:val="00BD76EC"/>
    <w:rsid w:val="00BE4414"/>
    <w:rsid w:val="00BF1C1C"/>
    <w:rsid w:val="00C2000C"/>
    <w:rsid w:val="00C2062B"/>
    <w:rsid w:val="00C3693A"/>
    <w:rsid w:val="00C569F8"/>
    <w:rsid w:val="00C83945"/>
    <w:rsid w:val="00C86196"/>
    <w:rsid w:val="00CA09BA"/>
    <w:rsid w:val="00CA0E44"/>
    <w:rsid w:val="00CA7754"/>
    <w:rsid w:val="00CB0F0E"/>
    <w:rsid w:val="00CB5C7E"/>
    <w:rsid w:val="00CD3C4F"/>
    <w:rsid w:val="00CD50BD"/>
    <w:rsid w:val="00CF18A3"/>
    <w:rsid w:val="00D06841"/>
    <w:rsid w:val="00D11613"/>
    <w:rsid w:val="00D21DF9"/>
    <w:rsid w:val="00D24F2B"/>
    <w:rsid w:val="00D4350F"/>
    <w:rsid w:val="00D44CED"/>
    <w:rsid w:val="00D54FED"/>
    <w:rsid w:val="00D954BD"/>
    <w:rsid w:val="00DB6D07"/>
    <w:rsid w:val="00DB7220"/>
    <w:rsid w:val="00DB76E1"/>
    <w:rsid w:val="00DC705D"/>
    <w:rsid w:val="00DD3150"/>
    <w:rsid w:val="00DD6565"/>
    <w:rsid w:val="00DD74B3"/>
    <w:rsid w:val="00DE1F8A"/>
    <w:rsid w:val="00DF3511"/>
    <w:rsid w:val="00E335E5"/>
    <w:rsid w:val="00E376D2"/>
    <w:rsid w:val="00E4499A"/>
    <w:rsid w:val="00E54702"/>
    <w:rsid w:val="00E55C28"/>
    <w:rsid w:val="00E666EC"/>
    <w:rsid w:val="00E70B1A"/>
    <w:rsid w:val="00E90372"/>
    <w:rsid w:val="00EA5866"/>
    <w:rsid w:val="00EA7F9C"/>
    <w:rsid w:val="00EC2272"/>
    <w:rsid w:val="00EC4D4A"/>
    <w:rsid w:val="00ED601F"/>
    <w:rsid w:val="00ED647F"/>
    <w:rsid w:val="00ED6AA2"/>
    <w:rsid w:val="00EE3FEC"/>
    <w:rsid w:val="00EF18D5"/>
    <w:rsid w:val="00F01288"/>
    <w:rsid w:val="00F03FAA"/>
    <w:rsid w:val="00F12E2E"/>
    <w:rsid w:val="00F15CB8"/>
    <w:rsid w:val="00F41D75"/>
    <w:rsid w:val="00F438D6"/>
    <w:rsid w:val="00F60CC4"/>
    <w:rsid w:val="00F62468"/>
    <w:rsid w:val="00F65121"/>
    <w:rsid w:val="00F700E0"/>
    <w:rsid w:val="00F92F91"/>
    <w:rsid w:val="00F970E0"/>
    <w:rsid w:val="00FA0E2D"/>
    <w:rsid w:val="00FA71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5CF88"/>
  <w15:chartTrackingRefBased/>
  <w15:docId w15:val="{AE39B8EE-41EF-47C5-82F5-2B6400F62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ro-RO"/>
    </w:rPr>
  </w:style>
  <w:style w:type="paragraph" w:styleId="Heading1">
    <w:name w:val="heading 1"/>
    <w:basedOn w:val="Normal"/>
    <w:next w:val="Normal"/>
    <w:link w:val="Heading1Char"/>
    <w:uiPriority w:val="9"/>
    <w:qFormat/>
    <w:rsid w:val="00D954B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aliases w:val="Outline3"/>
    <w:basedOn w:val="Normal"/>
    <w:next w:val="Normal"/>
    <w:link w:val="Heading3Char"/>
    <w:autoRedefine/>
    <w:uiPriority w:val="9"/>
    <w:qFormat/>
    <w:rsid w:val="00D954BD"/>
    <w:pPr>
      <w:keepNext/>
      <w:spacing w:before="120" w:after="120" w:line="240" w:lineRule="auto"/>
      <w:jc w:val="both"/>
      <w:outlineLvl w:val="2"/>
    </w:pPr>
    <w:rPr>
      <w:rFonts w:ascii="Trebuchet MS" w:eastAsia="Calibri" w:hAnsi="Trebuchet MS" w:cs="Trebuchet MS"/>
      <w:b/>
      <w:iCs/>
      <w:sz w:val="24"/>
      <w:szCs w:val="20"/>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0C78AC"/>
    <w:pPr>
      <w:spacing w:after="0" w:line="240" w:lineRule="auto"/>
      <w:jc w:val="both"/>
    </w:pPr>
    <w:rPr>
      <w:rFonts w:ascii="Trebuchet MS" w:eastAsia="Times New Roman" w:hAnsi="Trebuchet MS" w:cs="Times New Roman"/>
      <w:sz w:val="24"/>
      <w:szCs w:val="20"/>
      <w:lang w:val="en-GB"/>
    </w:rPr>
  </w:style>
  <w:style w:type="character" w:customStyle="1" w:styleId="FootnoteTextChar">
    <w:name w:val="Footnote Text Char"/>
    <w:basedOn w:val="DefaultParagraphFont"/>
    <w:link w:val="FootnoteText"/>
    <w:semiHidden/>
    <w:rsid w:val="000C78AC"/>
    <w:rPr>
      <w:rFonts w:ascii="Trebuchet MS" w:eastAsia="Times New Roman" w:hAnsi="Trebuchet MS" w:cs="Times New Roman"/>
      <w:sz w:val="24"/>
      <w:szCs w:val="20"/>
      <w:lang w:val="en-GB"/>
    </w:rPr>
  </w:style>
  <w:style w:type="character" w:styleId="FootnoteReference">
    <w:name w:val="footnote reference"/>
    <w:semiHidden/>
    <w:rsid w:val="000C78AC"/>
    <w:rPr>
      <w:vertAlign w:val="superscript"/>
    </w:rPr>
  </w:style>
  <w:style w:type="paragraph" w:styleId="ListParagraph">
    <w:name w:val="List Paragraph"/>
    <w:basedOn w:val="Normal"/>
    <w:uiPriority w:val="34"/>
    <w:qFormat/>
    <w:rsid w:val="00D954BD"/>
    <w:pPr>
      <w:ind w:left="720"/>
      <w:contextualSpacing/>
    </w:pPr>
  </w:style>
  <w:style w:type="paragraph" w:styleId="TOC3">
    <w:name w:val="toc 3"/>
    <w:basedOn w:val="Normal"/>
    <w:next w:val="Normal"/>
    <w:autoRedefine/>
    <w:uiPriority w:val="39"/>
    <w:unhideWhenUsed/>
    <w:rsid w:val="00952402"/>
    <w:pPr>
      <w:tabs>
        <w:tab w:val="right" w:leader="dot" w:pos="9350"/>
      </w:tabs>
      <w:spacing w:after="100"/>
      <w:ind w:left="440"/>
    </w:pPr>
    <w:rPr>
      <w:rFonts w:ascii="Trebuchet MS" w:hAnsi="Trebuchet MS"/>
      <w:b/>
      <w:bCs/>
      <w:noProof/>
    </w:rPr>
  </w:style>
  <w:style w:type="character" w:styleId="Hyperlink">
    <w:name w:val="Hyperlink"/>
    <w:basedOn w:val="DefaultParagraphFont"/>
    <w:uiPriority w:val="99"/>
    <w:unhideWhenUsed/>
    <w:rsid w:val="00D954BD"/>
    <w:rPr>
      <w:color w:val="0563C1" w:themeColor="hyperlink"/>
      <w:u w:val="single"/>
    </w:rPr>
  </w:style>
  <w:style w:type="character" w:customStyle="1" w:styleId="Heading3Char">
    <w:name w:val="Heading 3 Char"/>
    <w:aliases w:val="Outline3 Char"/>
    <w:basedOn w:val="DefaultParagraphFont"/>
    <w:link w:val="Heading3"/>
    <w:uiPriority w:val="9"/>
    <w:rsid w:val="00D954BD"/>
    <w:rPr>
      <w:rFonts w:ascii="Trebuchet MS" w:eastAsia="Calibri" w:hAnsi="Trebuchet MS" w:cs="Trebuchet MS"/>
      <w:b/>
      <w:iCs/>
      <w:sz w:val="24"/>
      <w:szCs w:val="20"/>
      <w:lang w:eastAsia="zh-CN"/>
    </w:rPr>
  </w:style>
  <w:style w:type="character" w:customStyle="1" w:styleId="Heading1Char">
    <w:name w:val="Heading 1 Char"/>
    <w:basedOn w:val="DefaultParagraphFont"/>
    <w:link w:val="Heading1"/>
    <w:uiPriority w:val="9"/>
    <w:rsid w:val="00D954BD"/>
    <w:rPr>
      <w:rFonts w:asciiTheme="majorHAnsi" w:eastAsiaTheme="majorEastAsia" w:hAnsiTheme="majorHAnsi" w:cstheme="majorBidi"/>
      <w:color w:val="2F5496" w:themeColor="accent1" w:themeShade="BF"/>
      <w:sz w:val="32"/>
      <w:szCs w:val="32"/>
      <w:lang w:val="ro-RO"/>
    </w:rPr>
  </w:style>
  <w:style w:type="paragraph" w:styleId="TOCHeading">
    <w:name w:val="TOC Heading"/>
    <w:basedOn w:val="Heading1"/>
    <w:next w:val="Normal"/>
    <w:uiPriority w:val="39"/>
    <w:unhideWhenUsed/>
    <w:qFormat/>
    <w:rsid w:val="00D954BD"/>
    <w:pPr>
      <w:outlineLvl w:val="9"/>
    </w:pPr>
    <w:rPr>
      <w:lang w:val="en-US"/>
    </w:rPr>
  </w:style>
  <w:style w:type="paragraph" w:styleId="Revision">
    <w:name w:val="Revision"/>
    <w:hidden/>
    <w:uiPriority w:val="99"/>
    <w:semiHidden/>
    <w:rsid w:val="00DB76E1"/>
    <w:pPr>
      <w:spacing w:after="0" w:line="240" w:lineRule="auto"/>
    </w:pPr>
    <w:rPr>
      <w:lang w:val="ro-RO"/>
    </w:rPr>
  </w:style>
  <w:style w:type="character" w:styleId="CommentReference">
    <w:name w:val="annotation reference"/>
    <w:basedOn w:val="DefaultParagraphFont"/>
    <w:uiPriority w:val="99"/>
    <w:semiHidden/>
    <w:unhideWhenUsed/>
    <w:rsid w:val="00C2000C"/>
    <w:rPr>
      <w:sz w:val="16"/>
      <w:szCs w:val="16"/>
    </w:rPr>
  </w:style>
  <w:style w:type="paragraph" w:styleId="CommentText">
    <w:name w:val="annotation text"/>
    <w:basedOn w:val="Normal"/>
    <w:link w:val="CommentTextChar"/>
    <w:uiPriority w:val="99"/>
    <w:unhideWhenUsed/>
    <w:rsid w:val="00C2000C"/>
    <w:pPr>
      <w:spacing w:line="240" w:lineRule="auto"/>
    </w:pPr>
    <w:rPr>
      <w:sz w:val="20"/>
      <w:szCs w:val="20"/>
    </w:rPr>
  </w:style>
  <w:style w:type="character" w:customStyle="1" w:styleId="CommentTextChar">
    <w:name w:val="Comment Text Char"/>
    <w:basedOn w:val="DefaultParagraphFont"/>
    <w:link w:val="CommentText"/>
    <w:uiPriority w:val="99"/>
    <w:rsid w:val="00C2000C"/>
    <w:rPr>
      <w:sz w:val="20"/>
      <w:szCs w:val="20"/>
      <w:lang w:val="ro-RO"/>
    </w:rPr>
  </w:style>
  <w:style w:type="paragraph" w:styleId="CommentSubject">
    <w:name w:val="annotation subject"/>
    <w:basedOn w:val="CommentText"/>
    <w:next w:val="CommentText"/>
    <w:link w:val="CommentSubjectChar"/>
    <w:uiPriority w:val="99"/>
    <w:semiHidden/>
    <w:unhideWhenUsed/>
    <w:rsid w:val="00C2000C"/>
    <w:rPr>
      <w:b/>
      <w:bCs/>
    </w:rPr>
  </w:style>
  <w:style w:type="character" w:customStyle="1" w:styleId="CommentSubjectChar">
    <w:name w:val="Comment Subject Char"/>
    <w:basedOn w:val="CommentTextChar"/>
    <w:link w:val="CommentSubject"/>
    <w:uiPriority w:val="99"/>
    <w:semiHidden/>
    <w:rsid w:val="00C2000C"/>
    <w:rPr>
      <w:b/>
      <w:bCs/>
      <w:sz w:val="20"/>
      <w:szCs w:val="20"/>
      <w:lang w:val="ro-RO"/>
    </w:rPr>
  </w:style>
  <w:style w:type="paragraph" w:styleId="BalloonText">
    <w:name w:val="Balloon Text"/>
    <w:basedOn w:val="Normal"/>
    <w:link w:val="BalloonTextChar"/>
    <w:uiPriority w:val="99"/>
    <w:semiHidden/>
    <w:unhideWhenUsed/>
    <w:rsid w:val="008B5FB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5FBC"/>
    <w:rPr>
      <w:rFonts w:ascii="Segoe UI" w:hAnsi="Segoe UI" w:cs="Segoe UI"/>
      <w:sz w:val="18"/>
      <w:szCs w:val="18"/>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1330330">
      <w:bodyDiv w:val="1"/>
      <w:marLeft w:val="0"/>
      <w:marRight w:val="0"/>
      <w:marTop w:val="0"/>
      <w:marBottom w:val="0"/>
      <w:divBdr>
        <w:top w:val="none" w:sz="0" w:space="0" w:color="auto"/>
        <w:left w:val="none" w:sz="0" w:space="0" w:color="auto"/>
        <w:bottom w:val="none" w:sz="0" w:space="0" w:color="auto"/>
        <w:right w:val="none" w:sz="0" w:space="0" w:color="auto"/>
      </w:divBdr>
    </w:div>
    <w:div w:id="1244409275">
      <w:bodyDiv w:val="1"/>
      <w:marLeft w:val="0"/>
      <w:marRight w:val="0"/>
      <w:marTop w:val="0"/>
      <w:marBottom w:val="0"/>
      <w:divBdr>
        <w:top w:val="none" w:sz="0" w:space="0" w:color="auto"/>
        <w:left w:val="none" w:sz="0" w:space="0" w:color="auto"/>
        <w:bottom w:val="none" w:sz="0" w:space="0" w:color="auto"/>
        <w:right w:val="none" w:sz="0" w:space="0" w:color="auto"/>
      </w:divBdr>
    </w:div>
    <w:div w:id="1383558604">
      <w:bodyDiv w:val="1"/>
      <w:marLeft w:val="0"/>
      <w:marRight w:val="0"/>
      <w:marTop w:val="0"/>
      <w:marBottom w:val="0"/>
      <w:divBdr>
        <w:top w:val="none" w:sz="0" w:space="0" w:color="auto"/>
        <w:left w:val="none" w:sz="0" w:space="0" w:color="auto"/>
        <w:bottom w:val="none" w:sz="0" w:space="0" w:color="auto"/>
        <w:right w:val="none" w:sz="0" w:space="0" w:color="auto"/>
      </w:divBdr>
    </w:div>
    <w:div w:id="1636640523">
      <w:bodyDiv w:val="1"/>
      <w:marLeft w:val="0"/>
      <w:marRight w:val="0"/>
      <w:marTop w:val="0"/>
      <w:marBottom w:val="0"/>
      <w:divBdr>
        <w:top w:val="none" w:sz="0" w:space="0" w:color="auto"/>
        <w:left w:val="none" w:sz="0" w:space="0" w:color="auto"/>
        <w:bottom w:val="none" w:sz="0" w:space="0" w:color="auto"/>
        <w:right w:val="none" w:sz="0" w:space="0" w:color="auto"/>
      </w:divBdr>
    </w:div>
    <w:div w:id="1819570289">
      <w:bodyDiv w:val="1"/>
      <w:marLeft w:val="0"/>
      <w:marRight w:val="0"/>
      <w:marTop w:val="0"/>
      <w:marBottom w:val="0"/>
      <w:divBdr>
        <w:top w:val="none" w:sz="0" w:space="0" w:color="auto"/>
        <w:left w:val="none" w:sz="0" w:space="0" w:color="auto"/>
        <w:bottom w:val="none" w:sz="0" w:space="0" w:color="auto"/>
        <w:right w:val="none" w:sz="0" w:space="0" w:color="auto"/>
      </w:divBdr>
    </w:div>
    <w:div w:id="1988852676">
      <w:bodyDiv w:val="1"/>
      <w:marLeft w:val="0"/>
      <w:marRight w:val="0"/>
      <w:marTop w:val="0"/>
      <w:marBottom w:val="0"/>
      <w:divBdr>
        <w:top w:val="none" w:sz="0" w:space="0" w:color="auto"/>
        <w:left w:val="none" w:sz="0" w:space="0" w:color="auto"/>
        <w:bottom w:val="none" w:sz="0" w:space="0" w:color="auto"/>
        <w:right w:val="none" w:sz="0" w:space="0" w:color="auto"/>
      </w:divBdr>
    </w:div>
    <w:div w:id="2002732346">
      <w:bodyDiv w:val="1"/>
      <w:marLeft w:val="0"/>
      <w:marRight w:val="0"/>
      <w:marTop w:val="0"/>
      <w:marBottom w:val="0"/>
      <w:divBdr>
        <w:top w:val="none" w:sz="0" w:space="0" w:color="auto"/>
        <w:left w:val="none" w:sz="0" w:space="0" w:color="auto"/>
        <w:bottom w:val="none" w:sz="0" w:space="0" w:color="auto"/>
        <w:right w:val="none" w:sz="0" w:space="0" w:color="auto"/>
      </w:divBdr>
    </w:div>
    <w:div w:id="2129859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legislatie.just.ro/Public/DetaliiDocument/232757" TargetMode="External"/><Relationship Id="rId4" Type="http://schemas.openxmlformats.org/officeDocument/2006/relationships/settings" Target="settings.xml"/><Relationship Id="rId9" Type="http://schemas.openxmlformats.org/officeDocument/2006/relationships/hyperlink" Target="https://eur-lex.europa.eu/legal-content/EN/TXT/?uri=CELEX%3A32021R105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438E90-89CD-46EB-BBA0-2E9ED60E07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4555</Words>
  <Characters>25967</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Oana Cristea</dc:creator>
  <cp:keywords/>
  <dc:description/>
  <cp:lastModifiedBy>Oana Cristea</cp:lastModifiedBy>
  <cp:revision>6</cp:revision>
  <cp:lastPrinted>2023-01-20T07:00:00Z</cp:lastPrinted>
  <dcterms:created xsi:type="dcterms:W3CDTF">2025-01-27T12:09:00Z</dcterms:created>
  <dcterms:modified xsi:type="dcterms:W3CDTF">2025-01-28T12:15:00Z</dcterms:modified>
</cp:coreProperties>
</file>