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</w:p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:rsidR="004677C7" w:rsidRPr="00B11094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B11094">
        <w:rPr>
          <w:rFonts w:ascii="Times New Roman" w:hAnsi="Times New Roman"/>
          <w:sz w:val="28"/>
          <w:szCs w:val="28"/>
          <w:lang w:val="en-GB"/>
        </w:rPr>
        <w:t xml:space="preserve">WORKS </w:t>
      </w:r>
      <w:r w:rsidR="00CD2624" w:rsidRPr="00B11094">
        <w:rPr>
          <w:rFonts w:ascii="Times New Roman" w:hAnsi="Times New Roman"/>
          <w:sz w:val="28"/>
          <w:szCs w:val="28"/>
          <w:lang w:val="en-GB"/>
        </w:rPr>
        <w:t>CONTRACT FOR EUROPEAN UNION</w:t>
      </w:r>
      <w:r w:rsidR="004677C7" w:rsidRPr="00B11094">
        <w:rPr>
          <w:rFonts w:ascii="Times New Roman" w:hAnsi="Times New Roman"/>
          <w:sz w:val="28"/>
          <w:szCs w:val="28"/>
          <w:lang w:val="en-GB"/>
        </w:rPr>
        <w:t xml:space="preserve"> EXTERNAL ACTIONS</w:t>
      </w:r>
    </w:p>
    <w:p w:rsidR="004677C7" w:rsidRPr="004677C7" w:rsidRDefault="004677C7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>NO</w:t>
      </w:r>
      <w:r w:rsidR="0050323D">
        <w:rPr>
          <w:b/>
          <w:sz w:val="22"/>
          <w:szCs w:val="22"/>
        </w:rPr>
        <w:t xml:space="preserve"> </w:t>
      </w:r>
      <w:r w:rsidR="0050323D" w:rsidRPr="0050323D">
        <w:rPr>
          <w:b/>
          <w:sz w:val="22"/>
          <w:szCs w:val="22"/>
        </w:rPr>
        <w:t>RORS00013/SBPB Vrsac/TD2</w:t>
      </w:r>
    </w:p>
    <w:p w:rsidR="00CD2624" w:rsidRPr="00B11094" w:rsidRDefault="004677C7" w:rsidP="00D364B4">
      <w:pPr>
        <w:spacing w:before="480" w:after="480" w:line="240" w:lineRule="exact"/>
        <w:jc w:val="center"/>
        <w:outlineLvl w:val="0"/>
        <w:rPr>
          <w:b/>
          <w:szCs w:val="24"/>
        </w:rPr>
      </w:pPr>
      <w:r w:rsidRPr="00B11094">
        <w:rPr>
          <w:b/>
          <w:szCs w:val="24"/>
        </w:rPr>
        <w:t xml:space="preserve">FINANCED FROM </w:t>
      </w:r>
      <w:r w:rsidRPr="0050323D">
        <w:rPr>
          <w:b/>
          <w:szCs w:val="24"/>
        </w:rPr>
        <w:t>THE GENERAL BUDGET</w:t>
      </w:r>
      <w:r w:rsidR="008A56B5" w:rsidRPr="0050323D">
        <w:rPr>
          <w:b/>
          <w:szCs w:val="24"/>
        </w:rPr>
        <w:t xml:space="preserve"> OF THE UNION</w:t>
      </w:r>
    </w:p>
    <w:p w:rsidR="00D364B4" w:rsidRPr="00D364B4" w:rsidRDefault="00D364B4" w:rsidP="00D364B4">
      <w:pPr>
        <w:spacing w:after="120"/>
      </w:pPr>
      <w:r w:rsidRPr="00D364B4">
        <w:t>Between</w:t>
      </w:r>
    </w:p>
    <w:p w:rsidR="0050323D" w:rsidRDefault="0050323D" w:rsidP="0050323D">
      <w:pPr>
        <w:widowControl w:val="0"/>
        <w:snapToGrid w:val="0"/>
        <w:spacing w:before="100" w:after="100"/>
        <w:rPr>
          <w:sz w:val="22"/>
          <w:szCs w:val="22"/>
        </w:rPr>
      </w:pPr>
      <w:r w:rsidRPr="00993FB1">
        <w:rPr>
          <w:sz w:val="22"/>
          <w:szCs w:val="22"/>
        </w:rPr>
        <w:t>Special hospital for psychiatric diseases “Dr. Slavoljub Bakalovic” Vrsac,</w:t>
      </w:r>
    </w:p>
    <w:p w:rsidR="00E54183" w:rsidRPr="00E725FE" w:rsidRDefault="0050323D" w:rsidP="0050323D">
      <w:pPr>
        <w:widowControl w:val="0"/>
        <w:snapToGrid w:val="0"/>
        <w:spacing w:before="100" w:after="100"/>
        <w:rPr>
          <w:sz w:val="22"/>
          <w:szCs w:val="22"/>
        </w:rPr>
      </w:pPr>
      <w:r w:rsidRPr="00993FB1">
        <w:rPr>
          <w:sz w:val="22"/>
          <w:szCs w:val="22"/>
        </w:rPr>
        <w:t xml:space="preserve"> Podvršanska 13, 26300 Vršac, Republic of Serbia</w:t>
      </w:r>
    </w:p>
    <w:p w:rsidR="00CD2624" w:rsidRPr="00E725FE" w:rsidRDefault="00CD2624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FB4DFA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FB4DFA">
        <w:rPr>
          <w:sz w:val="22"/>
          <w:szCs w:val="22"/>
        </w:rPr>
        <w:t>”</w:t>
      </w:r>
      <w:r w:rsidRPr="00E725FE">
        <w:rPr>
          <w:sz w:val="22"/>
          <w:szCs w:val="22"/>
        </w:rPr>
        <w:t>),</w:t>
      </w:r>
    </w:p>
    <w:p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 xml:space="preserve">Full official </w:t>
      </w:r>
      <w:r w:rsidR="00E8567A">
        <w:rPr>
          <w:sz w:val="22"/>
          <w:szCs w:val="22"/>
          <w:highlight w:val="yellow"/>
        </w:rPr>
        <w:t>n</w:t>
      </w:r>
      <w:r w:rsidRPr="00DF10A4">
        <w:rPr>
          <w:sz w:val="22"/>
          <w:szCs w:val="22"/>
          <w:highlight w:val="yellow"/>
        </w:rPr>
        <w:t xml:space="preserve">ame of </w:t>
      </w:r>
      <w:r w:rsidR="00E8567A">
        <w:rPr>
          <w:sz w:val="22"/>
          <w:szCs w:val="22"/>
          <w:highlight w:val="yellow"/>
        </w:rPr>
        <w:t>c</w:t>
      </w:r>
      <w:r w:rsidRPr="00DF10A4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3"/>
      </w:r>
    </w:p>
    <w:p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DF10A4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DF10A4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4"/>
      </w:r>
      <w:r w:rsidR="008A56B5">
        <w:rPr>
          <w:sz w:val="22"/>
          <w:szCs w:val="22"/>
        </w:rPr>
        <w:t>,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FB4DFA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FB4DFA">
        <w:rPr>
          <w:sz w:val="22"/>
          <w:szCs w:val="22"/>
        </w:rPr>
        <w:t>”</w:t>
      </w:r>
      <w:r w:rsidRPr="00E725FE">
        <w:rPr>
          <w:sz w:val="22"/>
          <w:szCs w:val="22"/>
        </w:rPr>
        <w:t>)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="0050323D" w:rsidRPr="0050323D">
        <w:t xml:space="preserve"> Early Diagnosis – Living Well With</w:t>
      </w:r>
      <w:r w:rsidR="0050323D">
        <w:t xml:space="preserve"> </w:t>
      </w:r>
      <w:r w:rsidR="0050323D" w:rsidRPr="0050323D">
        <w:t>Dementia</w:t>
      </w:r>
    </w:p>
    <w:p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CONTRACT TITLE </w:t>
      </w:r>
      <w:r w:rsidR="0050323D" w:rsidRPr="0050323D">
        <w:rPr>
          <w:b/>
          <w:sz w:val="22"/>
          <w:szCs w:val="22"/>
        </w:rPr>
        <w:t>Construction of a new facility</w:t>
      </w:r>
    </w:p>
    <w:p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number </w:t>
      </w:r>
      <w:r w:rsidR="0050323D" w:rsidRPr="0050323D">
        <w:rPr>
          <w:b/>
          <w:sz w:val="22"/>
          <w:szCs w:val="22"/>
        </w:rPr>
        <w:t>RORS00013/SBPB Vrsac/TD2</w:t>
      </w:r>
    </w:p>
    <w:p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E8567A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:rsidR="00CD2624" w:rsidRPr="00E725FE" w:rsidRDefault="00CD2624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Construction of</w:t>
      </w:r>
    </w:p>
    <w:p w:rsidR="00CD2624" w:rsidRPr="00E725FE" w:rsidRDefault="0050323D" w:rsidP="00CD2624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  <w:r>
        <w:rPr>
          <w:sz w:val="22"/>
          <w:szCs w:val="22"/>
        </w:rPr>
        <w:t>Building facility for MRI diagnostic centre</w:t>
      </w:r>
    </w:p>
    <w:p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  <w:bookmarkStart w:id="4" w:name="_GoBack"/>
      <w:bookmarkEnd w:id="4"/>
    </w:p>
    <w:p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CD2624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946350" w:rsidRPr="008E5B31" w:rsidRDefault="00946350" w:rsidP="008E5B31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946350">
        <w:rPr>
          <w:sz w:val="22"/>
          <w:szCs w:val="22"/>
          <w:highlight w:val="yellow"/>
        </w:rPr>
        <w:t>delete if not applicable</w:t>
      </w:r>
      <w:r w:rsidRPr="00946350">
        <w:rPr>
          <w:sz w:val="22"/>
          <w:szCs w:val="22"/>
        </w:rPr>
        <w:t>: [</w:t>
      </w:r>
      <w:r w:rsidRPr="00946350">
        <w:rPr>
          <w:sz w:val="22"/>
          <w:szCs w:val="22"/>
          <w:highlight w:val="lightGray"/>
        </w:rPr>
        <w:t xml:space="preserve">the </w:t>
      </w:r>
      <w:r w:rsidR="00E8567A">
        <w:rPr>
          <w:sz w:val="22"/>
          <w:szCs w:val="22"/>
          <w:highlight w:val="lightGray"/>
        </w:rPr>
        <w:t>b</w:t>
      </w:r>
      <w:r w:rsidRPr="00EC3EBD">
        <w:rPr>
          <w:sz w:val="22"/>
          <w:szCs w:val="22"/>
          <w:highlight w:val="lightGray"/>
        </w:rPr>
        <w:t xml:space="preserve">ill of </w:t>
      </w:r>
      <w:r w:rsidR="00E8567A">
        <w:rPr>
          <w:sz w:val="22"/>
          <w:szCs w:val="22"/>
          <w:highlight w:val="lightGray"/>
        </w:rPr>
        <w:t>q</w:t>
      </w:r>
      <w:r w:rsidRPr="00EC3EBD">
        <w:rPr>
          <w:sz w:val="22"/>
          <w:szCs w:val="22"/>
          <w:highlight w:val="lightGray"/>
        </w:rPr>
        <w:t>uantities (after arithmetical corrections)</w:t>
      </w:r>
      <w:r w:rsidRPr="008E5B31">
        <w:rPr>
          <w:sz w:val="22"/>
          <w:szCs w:val="22"/>
        </w:rPr>
        <w:t>],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t</w:t>
      </w:r>
      <w:r w:rsidRPr="00AF48C5">
        <w:rPr>
          <w:sz w:val="22"/>
          <w:szCs w:val="22"/>
        </w:rPr>
        <w:t xml:space="preserve">echnical </w:t>
      </w:r>
      <w:r w:rsidR="00900E37" w:rsidRPr="00AF48C5">
        <w:t xml:space="preserve">and/or </w:t>
      </w:r>
      <w:r w:rsidR="00E8567A">
        <w:t>p</w:t>
      </w:r>
      <w:r w:rsidR="00900E37" w:rsidRPr="00AF48C5">
        <w:t xml:space="preserve">erformance </w:t>
      </w:r>
      <w:r w:rsidR="00E8567A">
        <w:rPr>
          <w:sz w:val="22"/>
          <w:szCs w:val="22"/>
        </w:rPr>
        <w:t>s</w:t>
      </w:r>
      <w:r w:rsidRPr="00AF48C5">
        <w:rPr>
          <w:sz w:val="22"/>
          <w:szCs w:val="22"/>
        </w:rPr>
        <w:t>pecifications</w:t>
      </w:r>
      <w:r w:rsidRPr="00E725FE">
        <w:rPr>
          <w:sz w:val="22"/>
          <w:szCs w:val="22"/>
        </w:rPr>
        <w:t>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E8567A">
        <w:rPr>
          <w:sz w:val="22"/>
          <w:szCs w:val="22"/>
        </w:rPr>
        <w:t>d</w:t>
      </w:r>
      <w:r w:rsidRPr="00E725FE">
        <w:rPr>
          <w:sz w:val="22"/>
          <w:szCs w:val="22"/>
        </w:rPr>
        <w:t xml:space="preserve">esign </w:t>
      </w:r>
      <w:r w:rsidR="00E8567A">
        <w:rPr>
          <w:sz w:val="22"/>
          <w:szCs w:val="22"/>
        </w:rPr>
        <w:t>d</w:t>
      </w:r>
      <w:r w:rsidRPr="00E725FE">
        <w:rPr>
          <w:sz w:val="22"/>
          <w:szCs w:val="22"/>
        </w:rPr>
        <w:t>ocumentation (drawings),</w:t>
      </w:r>
    </w:p>
    <w:p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E8567A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E8567A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E8567A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:rsidR="00CD2624" w:rsidRPr="00E725FE" w:rsidRDefault="00CD2624" w:rsidP="00DF10A4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7F26B5" w:rsidRPr="00DF10A4">
        <w:rPr>
          <w:sz w:val="22"/>
          <w:szCs w:val="22"/>
          <w:highlight w:val="lightGray"/>
        </w:rPr>
        <w:t>][</w:t>
      </w:r>
      <w:r w:rsidR="0050323D">
        <w:rPr>
          <w:sz w:val="22"/>
          <w:szCs w:val="22"/>
          <w:highlight w:val="lightGray"/>
        </w:rPr>
        <w:t>RSD</w:t>
      </w:r>
      <w:r w:rsidR="007F26B5" w:rsidRPr="00DF10A4">
        <w:rPr>
          <w:sz w:val="22"/>
          <w:szCs w:val="22"/>
          <w:highlight w:val="lightGray"/>
        </w:rPr>
        <w:t>]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:rsidR="00CD2624" w:rsidRPr="00E725FE" w:rsidRDefault="00F062A3" w:rsidP="00DF10A4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7F26B5">
        <w:rPr>
          <w:sz w:val="22"/>
          <w:szCs w:val="22"/>
        </w:rPr>
        <w:t>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>] [</w:t>
      </w:r>
      <w:r w:rsidR="0050323D">
        <w:rPr>
          <w:sz w:val="22"/>
          <w:szCs w:val="22"/>
          <w:highlight w:val="lightGray"/>
        </w:rPr>
        <w:t>RSD</w:t>
      </w:r>
      <w:r w:rsidR="007F26B5" w:rsidRPr="00C063E3">
        <w:rPr>
          <w:sz w:val="22"/>
          <w:szCs w:val="22"/>
          <w:highlight w:val="lightGray"/>
        </w:rPr>
        <w:t>]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 words</w:t>
      </w:r>
      <w:r w:rsidR="00D0622A">
        <w:rPr>
          <w:sz w:val="22"/>
          <w:szCs w:val="22"/>
        </w:rPr>
        <w:t>&gt;</w:t>
      </w:r>
    </w:p>
    <w:p w:rsidR="0050323D" w:rsidRDefault="0050323D" w:rsidP="00F062A3">
      <w:pPr>
        <w:spacing w:after="240"/>
        <w:ind w:right="-45"/>
        <w:jc w:val="both"/>
        <w:rPr>
          <w:sz w:val="22"/>
          <w:szCs w:val="22"/>
        </w:rPr>
      </w:pPr>
      <w:r w:rsidRPr="001D3CD3">
        <w:rPr>
          <w:sz w:val="22"/>
          <w:szCs w:val="22"/>
        </w:rPr>
        <w:t>The contract shall be exempt from all duties and taxes, including VAT. To be amended according to any agreement between the European Community and Serbia.</w:t>
      </w:r>
    </w:p>
    <w:p w:rsidR="002E200A" w:rsidRPr="00365E3C" w:rsidRDefault="002E200A" w:rsidP="00F062A3">
      <w:pPr>
        <w:spacing w:after="240"/>
        <w:jc w:val="both"/>
        <w:rPr>
          <w:sz w:val="22"/>
          <w:szCs w:val="22"/>
        </w:rPr>
      </w:pPr>
      <w:r w:rsidRPr="00365E3C">
        <w:rPr>
          <w:sz w:val="22"/>
          <w:szCs w:val="22"/>
        </w:rPr>
        <w:t xml:space="preserve">In witness whereof the parties hereto have signed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 xml:space="preserve">ontract. This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 shall take effect on the date</w:t>
      </w:r>
      <w:r w:rsidR="0050323D">
        <w:rPr>
          <w:sz w:val="22"/>
          <w:szCs w:val="22"/>
        </w:rPr>
        <w:t xml:space="preserve"> </w:t>
      </w:r>
      <w:r w:rsidRPr="00365E3C">
        <w:rPr>
          <w:sz w:val="22"/>
          <w:szCs w:val="22"/>
        </w:rPr>
        <w:t xml:space="preserve">on which it is signed by the last party, namely the </w:t>
      </w:r>
      <w:r w:rsidR="00E8567A" w:rsidRPr="00365E3C">
        <w:rPr>
          <w:sz w:val="22"/>
          <w:szCs w:val="22"/>
        </w:rPr>
        <w:t>c</w:t>
      </w:r>
      <w:r w:rsidRPr="00365E3C">
        <w:rPr>
          <w:sz w:val="22"/>
          <w:szCs w:val="22"/>
        </w:rPr>
        <w:t>ontractor.</w:t>
      </w:r>
    </w:p>
    <w:p w:rsidR="00CD2624" w:rsidRPr="00365E3C" w:rsidRDefault="0050323D" w:rsidP="00F062A3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</w:t>
      </w:r>
      <w:r w:rsidRPr="00E73390">
        <w:rPr>
          <w:sz w:val="22"/>
          <w:szCs w:val="22"/>
        </w:rPr>
        <w:t>English in three originals, two original for the Contracting Authority, and one original for the Contractor.</w:t>
      </w:r>
    </w:p>
    <w:p w:rsidR="00CD2624" w:rsidRPr="00365E3C" w:rsidRDefault="00CD2624" w:rsidP="003308BB">
      <w:pPr>
        <w:keepNext/>
        <w:ind w:left="567" w:hanging="567"/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/>
      </w:tblPr>
      <w:tblGrid>
        <w:gridCol w:w="1134"/>
        <w:gridCol w:w="3119"/>
        <w:gridCol w:w="1134"/>
        <w:gridCol w:w="3224"/>
      </w:tblGrid>
      <w:tr w:rsidR="00CD2624" w:rsidRPr="00365E3C">
        <w:trPr>
          <w:trHeight w:val="520"/>
        </w:trPr>
        <w:tc>
          <w:tcPr>
            <w:tcW w:w="4253" w:type="dxa"/>
            <w:gridSpan w:val="2"/>
          </w:tcPr>
          <w:p w:rsidR="00CD2624" w:rsidRPr="00365E3C" w:rsidRDefault="00CD2624" w:rsidP="00B1109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</w:tcPr>
          <w:p w:rsidR="00CD2624" w:rsidRPr="00365E3C" w:rsidRDefault="00CD2624" w:rsidP="00B1109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E8567A" w:rsidRPr="00365E3C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365E3C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365E3C">
        <w:trPr>
          <w:cantSplit/>
          <w:trHeight w:val="555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>
        <w:trPr>
          <w:cantSplit/>
          <w:trHeight w:val="577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:rsidR="00CD2624" w:rsidRPr="00365E3C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>
        <w:trPr>
          <w:cantSplit/>
          <w:trHeight w:val="878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5E3C">
        <w:trPr>
          <w:cantSplit/>
          <w:trHeight w:val="428"/>
        </w:trPr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5E3C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365E3C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:rsidR="00CD2624" w:rsidRPr="00365E3C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2624" w:rsidRPr="00A47967" w:rsidRDefault="00CD2624">
      <w:pPr>
        <w:rPr>
          <w:sz w:val="22"/>
          <w:szCs w:val="22"/>
        </w:rPr>
      </w:pPr>
    </w:p>
    <w:p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B1109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ABD" w:rsidRPr="00E725FE" w:rsidRDefault="00465ABD">
      <w:r w:rsidRPr="00E725FE">
        <w:separator/>
      </w:r>
    </w:p>
  </w:endnote>
  <w:endnote w:type="continuationSeparator" w:id="1">
    <w:p w:rsidR="00465ABD" w:rsidRPr="00E725FE" w:rsidRDefault="00465ABD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93" w:rsidRDefault="00816A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189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1893"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93" w:rsidRPr="00063B37" w:rsidRDefault="002209A7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209A7">
      <w:rPr>
        <w:b/>
        <w:sz w:val="18"/>
      </w:rPr>
      <w:t>202</w:t>
    </w:r>
    <w:r w:rsidR="00874AA7">
      <w:rPr>
        <w:b/>
        <w:sz w:val="18"/>
      </w:rPr>
      <w:t>1</w:t>
    </w:r>
    <w:r w:rsidR="00466C48">
      <w:rPr>
        <w:b/>
        <w:sz w:val="18"/>
      </w:rPr>
      <w:t>.1</w:t>
    </w:r>
    <w:r w:rsidR="009D1893" w:rsidRPr="00063B37">
      <w:rPr>
        <w:sz w:val="18"/>
        <w:szCs w:val="18"/>
      </w:rPr>
      <w:tab/>
      <w:t xml:space="preserve">Page </w:t>
    </w:r>
    <w:r w:rsidR="00816AAD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816AAD" w:rsidRPr="00063B37">
      <w:rPr>
        <w:rStyle w:val="PageNumber"/>
        <w:sz w:val="18"/>
        <w:szCs w:val="18"/>
      </w:rPr>
      <w:fldChar w:fldCharType="separate"/>
    </w:r>
    <w:r w:rsidR="0050323D">
      <w:rPr>
        <w:rStyle w:val="PageNumber"/>
        <w:noProof/>
        <w:sz w:val="18"/>
        <w:szCs w:val="18"/>
      </w:rPr>
      <w:t>2</w:t>
    </w:r>
    <w:r w:rsidR="00816AAD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816AAD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816AAD" w:rsidRPr="00063B37">
      <w:rPr>
        <w:rStyle w:val="PageNumber"/>
        <w:sz w:val="18"/>
        <w:szCs w:val="18"/>
      </w:rPr>
      <w:fldChar w:fldCharType="separate"/>
    </w:r>
    <w:r w:rsidR="0050323D">
      <w:rPr>
        <w:rStyle w:val="PageNumber"/>
        <w:noProof/>
        <w:sz w:val="18"/>
        <w:szCs w:val="18"/>
      </w:rPr>
      <w:t>2</w:t>
    </w:r>
    <w:r w:rsidR="00816AAD" w:rsidRPr="00063B37">
      <w:rPr>
        <w:rStyle w:val="PageNumber"/>
        <w:sz w:val="18"/>
        <w:szCs w:val="18"/>
      </w:rPr>
      <w:fldChar w:fldCharType="end"/>
    </w:r>
  </w:p>
  <w:p w:rsidR="009D1893" w:rsidRPr="00E725FE" w:rsidRDefault="00816AAD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="009D1893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AF48C5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93" w:rsidRPr="00063B37" w:rsidRDefault="001F1E3C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 xml:space="preserve">1 </w:t>
    </w:r>
    <w:r w:rsidR="00EC3EBD">
      <w:rPr>
        <w:b/>
        <w:sz w:val="18"/>
        <w:szCs w:val="18"/>
      </w:rPr>
      <w:t>December</w:t>
    </w:r>
    <w:r>
      <w:rPr>
        <w:b/>
        <w:sz w:val="18"/>
        <w:szCs w:val="18"/>
      </w:rPr>
      <w:t xml:space="preserve"> 2016</w:t>
    </w:r>
    <w:r w:rsidR="009D1893" w:rsidRPr="00063B37">
      <w:rPr>
        <w:sz w:val="18"/>
        <w:szCs w:val="18"/>
      </w:rPr>
      <w:tab/>
      <w:t xml:space="preserve">Page </w:t>
    </w:r>
    <w:r w:rsidR="00816AAD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816AAD" w:rsidRPr="00063B37">
      <w:rPr>
        <w:rStyle w:val="PageNumber"/>
        <w:sz w:val="18"/>
        <w:szCs w:val="18"/>
      </w:rPr>
      <w:fldChar w:fldCharType="separate"/>
    </w:r>
    <w:r w:rsidR="00FB4DFA">
      <w:rPr>
        <w:rStyle w:val="PageNumber"/>
        <w:noProof/>
        <w:sz w:val="18"/>
        <w:szCs w:val="18"/>
      </w:rPr>
      <w:t>1</w:t>
    </w:r>
    <w:r w:rsidR="00816AAD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816AAD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816AAD" w:rsidRPr="00063B37">
      <w:rPr>
        <w:rStyle w:val="PageNumber"/>
        <w:sz w:val="18"/>
        <w:szCs w:val="18"/>
      </w:rPr>
      <w:fldChar w:fldCharType="separate"/>
    </w:r>
    <w:r w:rsidR="00FB4DFA">
      <w:rPr>
        <w:rStyle w:val="PageNumber"/>
        <w:noProof/>
        <w:sz w:val="18"/>
        <w:szCs w:val="18"/>
      </w:rPr>
      <w:t>3</w:t>
    </w:r>
    <w:r w:rsidR="00816AAD" w:rsidRPr="00063B37">
      <w:rPr>
        <w:rStyle w:val="PageNumber"/>
        <w:sz w:val="18"/>
        <w:szCs w:val="18"/>
      </w:rPr>
      <w:fldChar w:fldCharType="end"/>
    </w:r>
  </w:p>
  <w:p w:rsidR="009D1893" w:rsidRPr="00E725FE" w:rsidRDefault="00816AAD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="009D1893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AF48C5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ABD" w:rsidRPr="00E725FE" w:rsidRDefault="00465ABD">
      <w:r w:rsidRPr="00E725FE">
        <w:separator/>
      </w:r>
    </w:p>
  </w:footnote>
  <w:footnote w:type="continuationSeparator" w:id="1">
    <w:p w:rsidR="00465ABD" w:rsidRPr="00E725FE" w:rsidRDefault="00465ABD">
      <w:r w:rsidRPr="00E725FE">
        <w:continuationSeparator/>
      </w:r>
    </w:p>
  </w:footnote>
  <w:footnote w:id="2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Where the contracting party is an individual.</w:t>
      </w:r>
    </w:p>
  </w:footnote>
  <w:footnote w:id="3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Where applicable. </w:t>
      </w:r>
    </w:p>
  </w:footnote>
  <w:footnote w:id="4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Except where the contracting party is not VAT registered.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2A3" w:rsidRPr="00F062A3" w:rsidRDefault="00633B76" w:rsidP="00F062A3">
    <w:pPr>
      <w:pStyle w:val="Head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No.</w:t>
    </w:r>
    <w:r w:rsidR="0050323D" w:rsidRPr="0050323D">
      <w:t xml:space="preserve"> </w:t>
    </w:r>
    <w:r w:rsidR="0050323D" w:rsidRPr="0050323D">
      <w:rPr>
        <w:rFonts w:ascii="Times New Roman" w:hAnsi="Times New Roman"/>
        <w:sz w:val="22"/>
        <w:szCs w:val="22"/>
      </w:rPr>
      <w:t>RORS00013/SBPB Vrsac/TD2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93" w:rsidRDefault="009D1893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1457951"/>
    <w:multiLevelType w:val="hybridMultilevel"/>
    <w:tmpl w:val="167855CA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61AC50B4"/>
    <w:multiLevelType w:val="hybridMultilevel"/>
    <w:tmpl w:val="7E1C648E"/>
    <w:lvl w:ilvl="0" w:tplc="325EC6A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334D4C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297E50B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676F28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9BEBF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3E8C12B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7D0081C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AD0D0D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1047AE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B031F05"/>
    <w:multiLevelType w:val="hybridMultilevel"/>
    <w:tmpl w:val="1CE28068"/>
    <w:lvl w:ilvl="0" w:tplc="0BB45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F1C39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9861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0033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9A15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5CAA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D413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CA3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A6AF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>
    <w:nsid w:val="6FA1531B"/>
    <w:multiLevelType w:val="hybridMultilevel"/>
    <w:tmpl w:val="FC001C60"/>
    <w:lvl w:ilvl="0" w:tplc="9FFAAC0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E1A6F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AA85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E4C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A2D2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5A24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2A1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A60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E691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>
    <w:nsid w:val="71E405D9"/>
    <w:multiLevelType w:val="hybridMultilevel"/>
    <w:tmpl w:val="21EA856C"/>
    <w:lvl w:ilvl="0" w:tplc="968E3B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01E89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B26587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4987F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603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3C43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B23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42BF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98ED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3497D25"/>
    <w:multiLevelType w:val="hybridMultilevel"/>
    <w:tmpl w:val="EFF4FE36"/>
    <w:lvl w:ilvl="0" w:tplc="18F85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97CA9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7A79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F64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40A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8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E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52E2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25C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753539EE"/>
    <w:multiLevelType w:val="hybridMultilevel"/>
    <w:tmpl w:val="907692F2"/>
    <w:lvl w:ilvl="0" w:tplc="CB00331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2C0F0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8E46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8AC5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D63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624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2AF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C015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D642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8411940"/>
    <w:multiLevelType w:val="hybridMultilevel"/>
    <w:tmpl w:val="C734D21E"/>
    <w:lvl w:ilvl="0" w:tplc="D59AFE1C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4600F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5A5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74E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BCBD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F441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70D6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D094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F25E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A1D7248"/>
    <w:multiLevelType w:val="hybridMultilevel"/>
    <w:tmpl w:val="787229B0"/>
    <w:lvl w:ilvl="0" w:tplc="8AF0A4D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7CE82949"/>
    <w:multiLevelType w:val="hybridMultilevel"/>
    <w:tmpl w:val="9FDC57E0"/>
    <w:lvl w:ilvl="0" w:tplc="B3C62A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9AE3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7405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F27E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768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A06D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F80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E854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4804D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7"/>
  </w:num>
  <w:num w:numId="4">
    <w:abstractNumId w:val="77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9"/>
  </w:num>
  <w:num w:numId="8">
    <w:abstractNumId w:val="62"/>
  </w:num>
  <w:num w:numId="9">
    <w:abstractNumId w:val="23"/>
  </w:num>
  <w:num w:numId="10">
    <w:abstractNumId w:val="32"/>
  </w:num>
  <w:num w:numId="11">
    <w:abstractNumId w:val="10"/>
  </w:num>
  <w:num w:numId="12">
    <w:abstractNumId w:val="24"/>
  </w:num>
  <w:num w:numId="13">
    <w:abstractNumId w:val="46"/>
  </w:num>
  <w:num w:numId="14">
    <w:abstractNumId w:val="13"/>
  </w:num>
  <w:num w:numId="15">
    <w:abstractNumId w:val="34"/>
  </w:num>
  <w:num w:numId="16">
    <w:abstractNumId w:val="72"/>
  </w:num>
  <w:num w:numId="17">
    <w:abstractNumId w:val="12"/>
  </w:num>
  <w:num w:numId="18">
    <w:abstractNumId w:val="17"/>
  </w:num>
  <w:num w:numId="19">
    <w:abstractNumId w:val="47"/>
  </w:num>
  <w:num w:numId="20">
    <w:abstractNumId w:val="73"/>
  </w:num>
  <w:num w:numId="21">
    <w:abstractNumId w:val="25"/>
  </w:num>
  <w:num w:numId="22">
    <w:abstractNumId w:val="16"/>
  </w:num>
  <w:num w:numId="23">
    <w:abstractNumId w:val="79"/>
  </w:num>
  <w:num w:numId="24">
    <w:abstractNumId w:val="41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8"/>
  </w:num>
  <w:num w:numId="33">
    <w:abstractNumId w:val="11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1"/>
  </w:num>
  <w:num w:numId="41">
    <w:abstractNumId w:val="15"/>
  </w:num>
  <w:num w:numId="42">
    <w:abstractNumId w:val="38"/>
  </w:num>
  <w:num w:numId="43">
    <w:abstractNumId w:val="56"/>
  </w:num>
  <w:num w:numId="44">
    <w:abstractNumId w:val="68"/>
  </w:num>
  <w:num w:numId="45">
    <w:abstractNumId w:val="44"/>
  </w:num>
  <w:num w:numId="46">
    <w:abstractNumId w:val="50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49"/>
  </w:num>
  <w:num w:numId="52">
    <w:abstractNumId w:val="60"/>
  </w:num>
  <w:num w:numId="53">
    <w:abstractNumId w:val="6"/>
  </w:num>
  <w:num w:numId="54">
    <w:abstractNumId w:val="45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2"/>
  </w:num>
  <w:num w:numId="65">
    <w:abstractNumId w:val="18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19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20"/>
  </w:num>
  <w:num w:numId="112">
    <w:abstractNumId w:val="51"/>
  </w:num>
  <w:num w:numId="113">
    <w:abstractNumId w:val="76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13F0"/>
    <w:rsid w:val="0001608A"/>
    <w:rsid w:val="00020A5B"/>
    <w:rsid w:val="00025D04"/>
    <w:rsid w:val="00030A2D"/>
    <w:rsid w:val="00031E63"/>
    <w:rsid w:val="000502DF"/>
    <w:rsid w:val="00055A26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1FC2"/>
    <w:rsid w:val="000C549B"/>
    <w:rsid w:val="000C6752"/>
    <w:rsid w:val="000C7952"/>
    <w:rsid w:val="000D13E7"/>
    <w:rsid w:val="000D7C74"/>
    <w:rsid w:val="000E0648"/>
    <w:rsid w:val="000E17D8"/>
    <w:rsid w:val="000E537A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485B"/>
    <w:rsid w:val="00196F72"/>
    <w:rsid w:val="001978EF"/>
    <w:rsid w:val="001A3033"/>
    <w:rsid w:val="001A4E4A"/>
    <w:rsid w:val="001B31E6"/>
    <w:rsid w:val="001C1D2A"/>
    <w:rsid w:val="001E3673"/>
    <w:rsid w:val="001E440F"/>
    <w:rsid w:val="001F1E3C"/>
    <w:rsid w:val="002021F4"/>
    <w:rsid w:val="00203C42"/>
    <w:rsid w:val="00203E27"/>
    <w:rsid w:val="00205125"/>
    <w:rsid w:val="00205F35"/>
    <w:rsid w:val="00212360"/>
    <w:rsid w:val="0021368F"/>
    <w:rsid w:val="002172D1"/>
    <w:rsid w:val="002209A7"/>
    <w:rsid w:val="002223C1"/>
    <w:rsid w:val="002475C4"/>
    <w:rsid w:val="00247FEF"/>
    <w:rsid w:val="00252888"/>
    <w:rsid w:val="00253B57"/>
    <w:rsid w:val="0026709F"/>
    <w:rsid w:val="00286A23"/>
    <w:rsid w:val="00294671"/>
    <w:rsid w:val="00295092"/>
    <w:rsid w:val="002B13F4"/>
    <w:rsid w:val="002D0A12"/>
    <w:rsid w:val="002D0B03"/>
    <w:rsid w:val="002D294D"/>
    <w:rsid w:val="002D75A2"/>
    <w:rsid w:val="002E200A"/>
    <w:rsid w:val="002F6D2E"/>
    <w:rsid w:val="00301DE9"/>
    <w:rsid w:val="00305CB1"/>
    <w:rsid w:val="003111D9"/>
    <w:rsid w:val="00311D2D"/>
    <w:rsid w:val="003308BB"/>
    <w:rsid w:val="0033332D"/>
    <w:rsid w:val="0034034D"/>
    <w:rsid w:val="00346E32"/>
    <w:rsid w:val="003521FE"/>
    <w:rsid w:val="00355995"/>
    <w:rsid w:val="00356B1D"/>
    <w:rsid w:val="00362638"/>
    <w:rsid w:val="00363B97"/>
    <w:rsid w:val="00365E3C"/>
    <w:rsid w:val="003721D9"/>
    <w:rsid w:val="00382FE0"/>
    <w:rsid w:val="00392541"/>
    <w:rsid w:val="003A187B"/>
    <w:rsid w:val="003A2536"/>
    <w:rsid w:val="003A358D"/>
    <w:rsid w:val="003B522A"/>
    <w:rsid w:val="003C06D1"/>
    <w:rsid w:val="003C07AB"/>
    <w:rsid w:val="003C112D"/>
    <w:rsid w:val="003C1679"/>
    <w:rsid w:val="003C2000"/>
    <w:rsid w:val="003C31D2"/>
    <w:rsid w:val="003C60D0"/>
    <w:rsid w:val="003D1269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22DB"/>
    <w:rsid w:val="004543B0"/>
    <w:rsid w:val="0045635E"/>
    <w:rsid w:val="00462214"/>
    <w:rsid w:val="00465174"/>
    <w:rsid w:val="00465963"/>
    <w:rsid w:val="00465ABD"/>
    <w:rsid w:val="00466C48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B33AB"/>
    <w:rsid w:val="004C192E"/>
    <w:rsid w:val="004C6423"/>
    <w:rsid w:val="004D5CD3"/>
    <w:rsid w:val="004D61E0"/>
    <w:rsid w:val="004D6FB2"/>
    <w:rsid w:val="004E52DB"/>
    <w:rsid w:val="004F3026"/>
    <w:rsid w:val="004F7629"/>
    <w:rsid w:val="0050323D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383A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3B76"/>
    <w:rsid w:val="00636B1D"/>
    <w:rsid w:val="00641155"/>
    <w:rsid w:val="0065276A"/>
    <w:rsid w:val="006610EB"/>
    <w:rsid w:val="00664730"/>
    <w:rsid w:val="00670009"/>
    <w:rsid w:val="00674750"/>
    <w:rsid w:val="0068098D"/>
    <w:rsid w:val="0068234B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03A36"/>
    <w:rsid w:val="007172B0"/>
    <w:rsid w:val="007300FC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A1074"/>
    <w:rsid w:val="007A1685"/>
    <w:rsid w:val="007A5020"/>
    <w:rsid w:val="007B00C5"/>
    <w:rsid w:val="007B1996"/>
    <w:rsid w:val="007B20BF"/>
    <w:rsid w:val="007C1642"/>
    <w:rsid w:val="007D5114"/>
    <w:rsid w:val="007D6359"/>
    <w:rsid w:val="007D6CD0"/>
    <w:rsid w:val="007D732B"/>
    <w:rsid w:val="007E33CF"/>
    <w:rsid w:val="007E34D8"/>
    <w:rsid w:val="007F037F"/>
    <w:rsid w:val="007F1907"/>
    <w:rsid w:val="007F26B5"/>
    <w:rsid w:val="007F6889"/>
    <w:rsid w:val="00801551"/>
    <w:rsid w:val="0080253E"/>
    <w:rsid w:val="008029EA"/>
    <w:rsid w:val="00816AAD"/>
    <w:rsid w:val="00817365"/>
    <w:rsid w:val="00822BE8"/>
    <w:rsid w:val="00845536"/>
    <w:rsid w:val="008555A1"/>
    <w:rsid w:val="00857577"/>
    <w:rsid w:val="0085796F"/>
    <w:rsid w:val="008626D5"/>
    <w:rsid w:val="00866754"/>
    <w:rsid w:val="0086700B"/>
    <w:rsid w:val="0087152F"/>
    <w:rsid w:val="00874AA7"/>
    <w:rsid w:val="00880541"/>
    <w:rsid w:val="008824C1"/>
    <w:rsid w:val="0089150D"/>
    <w:rsid w:val="00894F13"/>
    <w:rsid w:val="008A24D8"/>
    <w:rsid w:val="008A27FD"/>
    <w:rsid w:val="008A3E96"/>
    <w:rsid w:val="008A56B5"/>
    <w:rsid w:val="008B2A73"/>
    <w:rsid w:val="008B623E"/>
    <w:rsid w:val="008B7FF3"/>
    <w:rsid w:val="008C3721"/>
    <w:rsid w:val="008E128B"/>
    <w:rsid w:val="008E4B88"/>
    <w:rsid w:val="008E5B31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4029"/>
    <w:rsid w:val="00930572"/>
    <w:rsid w:val="00940313"/>
    <w:rsid w:val="009455FD"/>
    <w:rsid w:val="00946350"/>
    <w:rsid w:val="0094728C"/>
    <w:rsid w:val="009639E9"/>
    <w:rsid w:val="00966028"/>
    <w:rsid w:val="009706F3"/>
    <w:rsid w:val="00974535"/>
    <w:rsid w:val="00984C48"/>
    <w:rsid w:val="00990012"/>
    <w:rsid w:val="00996BF4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47967"/>
    <w:rsid w:val="00A5429D"/>
    <w:rsid w:val="00A75260"/>
    <w:rsid w:val="00A77ECC"/>
    <w:rsid w:val="00A81065"/>
    <w:rsid w:val="00A8166C"/>
    <w:rsid w:val="00A934D7"/>
    <w:rsid w:val="00AA1F74"/>
    <w:rsid w:val="00AA515C"/>
    <w:rsid w:val="00AC5EC2"/>
    <w:rsid w:val="00AD18BD"/>
    <w:rsid w:val="00AD2105"/>
    <w:rsid w:val="00AD5B1C"/>
    <w:rsid w:val="00AE38F8"/>
    <w:rsid w:val="00AE4BF8"/>
    <w:rsid w:val="00AF0195"/>
    <w:rsid w:val="00AF48C5"/>
    <w:rsid w:val="00B078C7"/>
    <w:rsid w:val="00B11094"/>
    <w:rsid w:val="00B110FD"/>
    <w:rsid w:val="00B11FAE"/>
    <w:rsid w:val="00B150F8"/>
    <w:rsid w:val="00B279FB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875FF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0D26"/>
    <w:rsid w:val="00CF24DE"/>
    <w:rsid w:val="00CF3F1F"/>
    <w:rsid w:val="00CF7557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8013B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E0B72"/>
    <w:rsid w:val="00DE11D4"/>
    <w:rsid w:val="00DF10A4"/>
    <w:rsid w:val="00DF3894"/>
    <w:rsid w:val="00DF4416"/>
    <w:rsid w:val="00DF48F8"/>
    <w:rsid w:val="00DF5742"/>
    <w:rsid w:val="00E01657"/>
    <w:rsid w:val="00E051C3"/>
    <w:rsid w:val="00E06F05"/>
    <w:rsid w:val="00E12E18"/>
    <w:rsid w:val="00E142EC"/>
    <w:rsid w:val="00E246FA"/>
    <w:rsid w:val="00E24C7B"/>
    <w:rsid w:val="00E40327"/>
    <w:rsid w:val="00E50E5B"/>
    <w:rsid w:val="00E54183"/>
    <w:rsid w:val="00E61684"/>
    <w:rsid w:val="00E725FE"/>
    <w:rsid w:val="00E72F15"/>
    <w:rsid w:val="00E75A03"/>
    <w:rsid w:val="00E76613"/>
    <w:rsid w:val="00E76CEA"/>
    <w:rsid w:val="00E8567A"/>
    <w:rsid w:val="00E95D40"/>
    <w:rsid w:val="00EB5D04"/>
    <w:rsid w:val="00EC0A31"/>
    <w:rsid w:val="00EC2BBE"/>
    <w:rsid w:val="00EC3EB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54C76"/>
    <w:rsid w:val="00F70558"/>
    <w:rsid w:val="00F81477"/>
    <w:rsid w:val="00F8386F"/>
    <w:rsid w:val="00F85039"/>
    <w:rsid w:val="00F8572E"/>
    <w:rsid w:val="00F866AA"/>
    <w:rsid w:val="00F9163A"/>
    <w:rsid w:val="00F96B09"/>
    <w:rsid w:val="00FA09A8"/>
    <w:rsid w:val="00FA10D2"/>
    <w:rsid w:val="00FA3557"/>
    <w:rsid w:val="00FA437B"/>
    <w:rsid w:val="00FB1539"/>
    <w:rsid w:val="00FB4DFA"/>
    <w:rsid w:val="00FE0AAA"/>
    <w:rsid w:val="00FF1275"/>
    <w:rsid w:val="00FF1C64"/>
    <w:rsid w:val="00FF34CD"/>
    <w:rsid w:val="00FF46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56B5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816AAD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816AAD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816AAD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816AAD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816AAD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816AAD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816AAD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816AAD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816AAD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816AAD"/>
    <w:pPr>
      <w:ind w:left="2127" w:hanging="1418"/>
    </w:pPr>
  </w:style>
  <w:style w:type="paragraph" w:customStyle="1" w:styleId="2zanoren">
    <w:name w:val="2.zanorení"/>
    <w:basedOn w:val="text-3mezera"/>
    <w:rsid w:val="00816AAD"/>
    <w:pPr>
      <w:ind w:left="3402" w:hanging="1278"/>
    </w:pPr>
  </w:style>
  <w:style w:type="paragraph" w:customStyle="1" w:styleId="bulletsub">
    <w:name w:val="bullet_sub"/>
    <w:basedOn w:val="Normal"/>
    <w:rsid w:val="00816AA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816AAD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816AAD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816AAD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816AAD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816AAD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816AAD"/>
    <w:pPr>
      <w:jc w:val="both"/>
    </w:pPr>
    <w:rPr>
      <w:sz w:val="22"/>
    </w:rPr>
  </w:style>
  <w:style w:type="paragraph" w:styleId="BodyText">
    <w:name w:val="Body Text"/>
    <w:basedOn w:val="Normal"/>
    <w:rsid w:val="00816AAD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816AAD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816AAD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56B5"/>
    <w:rPr>
      <w:sz w:val="20"/>
    </w:rPr>
  </w:style>
  <w:style w:type="character" w:styleId="Hyperlink">
    <w:name w:val="Hyperlink"/>
    <w:rsid w:val="00816AAD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816AAD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816AA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816AAD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816AAD"/>
    <w:pPr>
      <w:ind w:left="567" w:hanging="567"/>
    </w:pPr>
  </w:style>
  <w:style w:type="paragraph" w:customStyle="1" w:styleId="Nadpis-STRANA">
    <w:name w:val="Nadpis - STRANA"/>
    <w:basedOn w:val="text"/>
    <w:next w:val="Volume"/>
    <w:rsid w:val="00816AAD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816AAD"/>
    <w:rPr>
      <w:vertAlign w:val="superscript"/>
    </w:rPr>
  </w:style>
  <w:style w:type="character" w:styleId="PageNumber">
    <w:name w:val="page number"/>
    <w:basedOn w:val="DefaultParagraphFont"/>
    <w:rsid w:val="00816AAD"/>
  </w:style>
  <w:style w:type="paragraph" w:styleId="PlainText">
    <w:name w:val="Plain Text"/>
    <w:basedOn w:val="Normal"/>
    <w:rsid w:val="00816AAD"/>
    <w:rPr>
      <w:rFonts w:ascii="Courier New" w:hAnsi="Courier New"/>
      <w:sz w:val="20"/>
    </w:rPr>
  </w:style>
  <w:style w:type="character" w:styleId="FollowedHyperlink">
    <w:name w:val="FollowedHyperlink"/>
    <w:rsid w:val="00816AAD"/>
    <w:rPr>
      <w:color w:val="800080"/>
      <w:u w:val="single"/>
    </w:rPr>
  </w:style>
  <w:style w:type="paragraph" w:customStyle="1" w:styleId="Blockquote">
    <w:name w:val="Blockquote"/>
    <w:basedOn w:val="Normal"/>
    <w:rsid w:val="00816AAD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816AAD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816AAD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816AAD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816AAD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816AAD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816AAD"/>
    <w:pPr>
      <w:ind w:left="480"/>
    </w:pPr>
  </w:style>
  <w:style w:type="paragraph" w:styleId="TOC4">
    <w:name w:val="toc 4"/>
    <w:basedOn w:val="Normal"/>
    <w:next w:val="Normal"/>
    <w:autoRedefine/>
    <w:semiHidden/>
    <w:rsid w:val="00816AAD"/>
    <w:pPr>
      <w:ind w:left="720"/>
    </w:pPr>
  </w:style>
  <w:style w:type="paragraph" w:styleId="TOC5">
    <w:name w:val="toc 5"/>
    <w:basedOn w:val="Normal"/>
    <w:next w:val="Normal"/>
    <w:autoRedefine/>
    <w:semiHidden/>
    <w:rsid w:val="00816AAD"/>
    <w:pPr>
      <w:ind w:left="960"/>
    </w:pPr>
  </w:style>
  <w:style w:type="paragraph" w:styleId="TOC6">
    <w:name w:val="toc 6"/>
    <w:basedOn w:val="Normal"/>
    <w:next w:val="Normal"/>
    <w:autoRedefine/>
    <w:semiHidden/>
    <w:rsid w:val="00816AAD"/>
    <w:pPr>
      <w:ind w:left="1200"/>
    </w:pPr>
  </w:style>
  <w:style w:type="paragraph" w:styleId="TOC7">
    <w:name w:val="toc 7"/>
    <w:basedOn w:val="Normal"/>
    <w:next w:val="Normal"/>
    <w:autoRedefine/>
    <w:semiHidden/>
    <w:rsid w:val="00816AAD"/>
    <w:pPr>
      <w:ind w:left="1440"/>
    </w:pPr>
  </w:style>
  <w:style w:type="paragraph" w:styleId="TOC8">
    <w:name w:val="toc 8"/>
    <w:basedOn w:val="Normal"/>
    <w:next w:val="Normal"/>
    <w:autoRedefine/>
    <w:semiHidden/>
    <w:rsid w:val="00816AAD"/>
    <w:pPr>
      <w:ind w:left="1680"/>
    </w:pPr>
  </w:style>
  <w:style w:type="paragraph" w:styleId="TOC9">
    <w:name w:val="toc 9"/>
    <w:basedOn w:val="Normal"/>
    <w:next w:val="Normal"/>
    <w:autoRedefine/>
    <w:semiHidden/>
    <w:rsid w:val="00816AAD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816AAD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816AAD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ListParagraph">
    <w:name w:val="List Paragraph"/>
    <w:basedOn w:val="Normal"/>
    <w:uiPriority w:val="34"/>
    <w:qFormat/>
    <w:rsid w:val="00365E3C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250750-BDB9-4F94-9BD3-6C6A114029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7B20B4-8D06-484E-9C4B-1D8B3ACCB6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F019FC-9A71-4F99-B692-3623956823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A1D427-8B2C-4207-AC67-6C15B1BDDB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439</Words>
  <Characters>2505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2015-01-23T10:55:00Z</cp:lastPrinted>
  <dcterms:created xsi:type="dcterms:W3CDTF">2018-12-18T11:55:00Z</dcterms:created>
  <dcterms:modified xsi:type="dcterms:W3CDTF">2024-08-26T22:25:00Z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