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A04631">
      <w:pPr>
        <w:jc w:val="center"/>
        <w:rPr>
          <w:sz w:val="28"/>
          <w:szCs w:val="28"/>
          <w:lang w:val="en-GB"/>
        </w:rPr>
      </w:pPr>
      <w:r w:rsidRPr="00A04631">
        <w:rPr>
          <w:rStyle w:val="Strong"/>
          <w:sz w:val="28"/>
          <w:szCs w:val="28"/>
          <w:lang w:val="en-GB"/>
        </w:rPr>
        <w:t>Organization of events</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323535">
        <w:rPr>
          <w:rStyle w:val="Emphasis"/>
          <w:i w:val="0"/>
          <w:sz w:val="28"/>
          <w:szCs w:val="28"/>
          <w:lang w:val="en-GB"/>
        </w:rPr>
        <w:t>Smederevo</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323535">
      <w:pPr>
        <w:pStyle w:val="Blockquote"/>
        <w:rPr>
          <w:i/>
          <w:sz w:val="22"/>
          <w:szCs w:val="22"/>
          <w:lang w:val="en-GB"/>
        </w:rPr>
      </w:pPr>
      <w:r w:rsidRPr="00323535">
        <w:rPr>
          <w:rStyle w:val="Emphasis"/>
          <w:i w:val="0"/>
          <w:sz w:val="22"/>
          <w:szCs w:val="22"/>
          <w:lang w:val="en-GB"/>
        </w:rPr>
        <w:t>RORS00008/GHS/TD2</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sidR="00E91DD9">
        <w:rPr>
          <w:lang w:val="en-GB"/>
        </w:rPr>
        <w:t>08</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323535" w:rsidP="00B33EE6">
      <w:pPr>
        <w:ind w:left="357" w:right="357"/>
        <w:jc w:val="both"/>
        <w:rPr>
          <w:rStyle w:val="Emphasis"/>
          <w:i w:val="0"/>
          <w:sz w:val="22"/>
          <w:szCs w:val="22"/>
          <w:lang w:val="en-GB"/>
        </w:rPr>
      </w:pPr>
      <w:r w:rsidRPr="00323535">
        <w:rPr>
          <w:rStyle w:val="Emphasis"/>
          <w:i w:val="0"/>
          <w:sz w:val="22"/>
          <w:szCs w:val="22"/>
          <w:lang w:val="en-GB"/>
        </w:rPr>
        <w:t xml:space="preserve">General Hospital “Sveti Luka”, Smederevo, Knez Mihajlova 51, </w:t>
      </w:r>
      <w:r>
        <w:rPr>
          <w:rStyle w:val="Emphasis"/>
          <w:i w:val="0"/>
          <w:sz w:val="22"/>
          <w:szCs w:val="22"/>
          <w:lang w:val="en-GB"/>
        </w:rPr>
        <w:t xml:space="preserve">11300 </w:t>
      </w:r>
      <w:r w:rsidRPr="00323535">
        <w:rPr>
          <w:rStyle w:val="Emphasis"/>
          <w:i w:val="0"/>
          <w:sz w:val="22"/>
          <w:szCs w:val="22"/>
          <w:lang w:val="en-GB"/>
        </w:rPr>
        <w:t>Smederevo, Serbia</w:t>
      </w:r>
    </w:p>
    <w:p w:rsidR="006F5FD0" w:rsidRPr="00B33EE6" w:rsidRDefault="00882054">
      <w:pPr>
        <w:rPr>
          <w:sz w:val="22"/>
          <w:szCs w:val="22"/>
          <w:lang w:val="en-GB"/>
        </w:rPr>
      </w:pPr>
      <w:r w:rsidRPr="00882054">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A1270F" w:rsidRPr="00A1270F">
        <w:rPr>
          <w:sz w:val="22"/>
          <w:szCs w:val="22"/>
        </w:rPr>
        <w:t>General Hospital ”</w:t>
      </w:r>
      <w:r w:rsidR="00F80C3A">
        <w:rPr>
          <w:sz w:val="22"/>
          <w:szCs w:val="22"/>
        </w:rPr>
        <w:t>Sveti Luka</w:t>
      </w:r>
      <w:r w:rsidR="00A1270F" w:rsidRPr="00A1270F">
        <w:rPr>
          <w:sz w:val="22"/>
          <w:szCs w:val="22"/>
        </w:rPr>
        <w:t xml:space="preserve">” </w:t>
      </w:r>
      <w:r w:rsidR="00F80C3A">
        <w:rPr>
          <w:sz w:val="22"/>
          <w:szCs w:val="22"/>
        </w:rPr>
        <w:t>Smederevo</w:t>
      </w:r>
      <w:r w:rsidR="00A1270F" w:rsidRPr="00A1270F">
        <w:rPr>
          <w:sz w:val="22"/>
          <w:szCs w:val="22"/>
        </w:rPr>
        <w:t xml:space="preserve">, </w:t>
      </w:r>
      <w:r w:rsidRPr="00952177">
        <w:rPr>
          <w:sz w:val="22"/>
          <w:szCs w:val="22"/>
        </w:rPr>
        <w:t xml:space="preserve">in the process of implementation </w:t>
      </w:r>
      <w:r w:rsidR="001F18C1">
        <w:rPr>
          <w:sz w:val="22"/>
          <w:szCs w:val="22"/>
        </w:rPr>
        <w:t>EU funded</w:t>
      </w:r>
      <w:r>
        <w:rPr>
          <w:sz w:val="22"/>
          <w:szCs w:val="22"/>
        </w:rPr>
        <w:t xml:space="preserve"> project ”</w:t>
      </w:r>
      <w:r w:rsidRPr="00952177">
        <w:t xml:space="preserve"> </w:t>
      </w:r>
      <w:r w:rsidR="00884548" w:rsidRPr="00884548">
        <w:rPr>
          <w:sz w:val="22"/>
          <w:szCs w:val="22"/>
        </w:rPr>
        <w:t>HARMONIZATION OF CARDIOVASCULAR DISEASES MANAGEMENT FROM PREVENTION TO HEART TRANSPLANTATION IN THE CROSS BORDER AREA</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w:t>
      </w:r>
      <w:r w:rsidR="00A04631">
        <w:rPr>
          <w:sz w:val="22"/>
          <w:szCs w:val="22"/>
        </w:rPr>
        <w:t>organize events necessary for project implementation</w:t>
      </w:r>
      <w:r w:rsidR="001F18C1">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F80C3A">
        <w:rPr>
          <w:sz w:val="22"/>
          <w:szCs w:val="22"/>
          <w:lang w:val="en-GB"/>
        </w:rPr>
        <w:t>32</w:t>
      </w:r>
      <w:r w:rsidRPr="007E42D3">
        <w:rPr>
          <w:sz w:val="22"/>
          <w:szCs w:val="22"/>
          <w:lang w:val="en-GB"/>
        </w:rPr>
        <w:t>.000,00</w:t>
      </w:r>
    </w:p>
    <w:p w:rsidR="006F5FD0" w:rsidRPr="00B33EE6" w:rsidRDefault="00882054">
      <w:pPr>
        <w:pStyle w:val="Blockquote"/>
        <w:jc w:val="both"/>
        <w:rPr>
          <w:sz w:val="22"/>
          <w:szCs w:val="22"/>
          <w:lang w:val="en-GB"/>
        </w:rPr>
      </w:pPr>
      <w:r w:rsidRPr="00882054">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882054"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882054"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882054"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882054">
      <w:pPr>
        <w:keepNext/>
        <w:jc w:val="center"/>
        <w:rPr>
          <w:sz w:val="28"/>
          <w:szCs w:val="28"/>
          <w:lang w:val="en-GB"/>
        </w:rPr>
      </w:pPr>
      <w:r w:rsidRPr="00882054">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F80C3A" w:rsidP="00571687">
      <w:pPr>
        <w:pStyle w:val="Blockquote"/>
        <w:jc w:val="both"/>
        <w:rPr>
          <w:i/>
          <w:sz w:val="22"/>
          <w:szCs w:val="22"/>
          <w:lang w:val="en-GB"/>
        </w:rPr>
      </w:pPr>
      <w:r>
        <w:rPr>
          <w:rStyle w:val="Emphasis"/>
          <w:i w:val="0"/>
          <w:sz w:val="22"/>
          <w:szCs w:val="22"/>
          <w:lang w:val="en-GB"/>
        </w:rPr>
        <w:t>03</w:t>
      </w:r>
      <w:r w:rsidR="00307B81" w:rsidRPr="00307B81">
        <w:rPr>
          <w:rStyle w:val="Emphasis"/>
          <w:i w:val="0"/>
          <w:sz w:val="22"/>
          <w:szCs w:val="22"/>
          <w:lang w:val="en-GB"/>
        </w:rPr>
        <w:t>.</w:t>
      </w:r>
      <w:r>
        <w:rPr>
          <w:rStyle w:val="Emphasis"/>
          <w:i w:val="0"/>
          <w:sz w:val="22"/>
          <w:szCs w:val="22"/>
          <w:lang w:val="en-GB"/>
        </w:rPr>
        <w:t>12</w:t>
      </w:r>
      <w:r w:rsidR="00307B81" w:rsidRPr="00307B81">
        <w:rPr>
          <w:rStyle w:val="Emphasis"/>
          <w:i w:val="0"/>
          <w:sz w:val="22"/>
          <w:szCs w:val="22"/>
          <w:lang w:val="en-GB"/>
        </w:rPr>
        <w:t>.2024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884548" w:rsidP="00571687">
      <w:pPr>
        <w:pStyle w:val="Blockquote"/>
        <w:jc w:val="both"/>
        <w:rPr>
          <w:i/>
          <w:sz w:val="22"/>
          <w:szCs w:val="22"/>
          <w:lang w:val="en-GB"/>
        </w:rPr>
      </w:pPr>
      <w:r>
        <w:rPr>
          <w:rStyle w:val="Emphasis"/>
          <w:i w:val="0"/>
          <w:sz w:val="22"/>
          <w:szCs w:val="22"/>
          <w:lang w:val="en-GB"/>
        </w:rPr>
        <w:t xml:space="preserve">Until </w:t>
      </w:r>
      <w:r w:rsidRPr="00884548">
        <w:rPr>
          <w:rStyle w:val="Emphasis"/>
          <w:i w:val="0"/>
          <w:sz w:val="22"/>
          <w:szCs w:val="22"/>
          <w:lang w:val="en-GB"/>
        </w:rPr>
        <w:t>25</w:t>
      </w:r>
      <w:r w:rsidRPr="00884548">
        <w:rPr>
          <w:rStyle w:val="Emphasis"/>
          <w:i w:val="0"/>
          <w:sz w:val="22"/>
          <w:szCs w:val="22"/>
          <w:vertAlign w:val="superscript"/>
          <w:lang w:val="en-GB"/>
        </w:rPr>
        <w:t>th</w:t>
      </w:r>
      <w:r>
        <w:rPr>
          <w:rStyle w:val="Emphasis"/>
          <w:i w:val="0"/>
          <w:sz w:val="22"/>
          <w:szCs w:val="22"/>
          <w:lang w:val="en-GB"/>
        </w:rPr>
        <w:t xml:space="preserve"> </w:t>
      </w:r>
      <w:r w:rsidRPr="00884548">
        <w:rPr>
          <w:rStyle w:val="Emphasis"/>
          <w:i w:val="0"/>
          <w:sz w:val="22"/>
          <w:szCs w:val="22"/>
          <w:lang w:val="en-GB"/>
        </w:rPr>
        <w:t>June 2028</w:t>
      </w:r>
    </w:p>
    <w:p w:rsidR="006F5FD0" w:rsidRPr="00B33EE6" w:rsidRDefault="00882054">
      <w:pPr>
        <w:rPr>
          <w:sz w:val="22"/>
          <w:szCs w:val="22"/>
          <w:lang w:val="en-GB"/>
        </w:rPr>
      </w:pPr>
      <w:r w:rsidRPr="00882054">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F80C3A">
        <w:rPr>
          <w:sz w:val="22"/>
          <w:szCs w:val="22"/>
          <w:lang w:val="en-GB"/>
        </w:rPr>
        <w:t>8</w:t>
      </w:r>
      <w:r w:rsidR="00EA53CF" w:rsidRPr="00EA53CF">
        <w:rPr>
          <w:sz w:val="22"/>
          <w:szCs w:val="22"/>
          <w:lang w:val="en-GB"/>
        </w:rPr>
        <w:t>.</w:t>
      </w:r>
      <w:r w:rsidR="00F80C3A">
        <w:rPr>
          <w:sz w:val="22"/>
          <w:szCs w:val="22"/>
          <w:lang w:val="en-GB"/>
        </w:rPr>
        <w:t>000</w:t>
      </w:r>
      <w:r w:rsidR="00EA53CF" w:rsidRPr="00EA53CF">
        <w:rPr>
          <w:sz w:val="22"/>
          <w:szCs w:val="22"/>
          <w:lang w:val="en-GB"/>
        </w:rPr>
        <w:t>,00 EUR</w:t>
      </w:r>
      <w:r w:rsidR="009F68F2">
        <w:rPr>
          <w:sz w:val="22"/>
          <w:szCs w:val="22"/>
          <w:lang w:val="en-GB"/>
        </w:rPr>
        <w:t>;</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75462F">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4E7B6F">
        <w:rPr>
          <w:sz w:val="22"/>
          <w:szCs w:val="22"/>
          <w:lang w:val="en-GB"/>
        </w:rPr>
        <w:t>three</w:t>
      </w:r>
      <w:r w:rsidR="00CD51D4" w:rsidRPr="00BD11DC">
        <w:rPr>
          <w:sz w:val="22"/>
          <w:szCs w:val="22"/>
          <w:lang w:val="en-GB"/>
        </w:rPr>
        <w:t xml:space="preserve"> </w:t>
      </w:r>
      <w:r w:rsidR="001661F7" w:rsidRPr="00BD11DC">
        <w:rPr>
          <w:sz w:val="22"/>
          <w:szCs w:val="22"/>
          <w:lang w:val="en-GB"/>
        </w:rPr>
        <w:t>contract</w:t>
      </w:r>
      <w:r w:rsidR="004E7B6F">
        <w:rPr>
          <w:sz w:val="22"/>
          <w:szCs w:val="22"/>
          <w:lang w:val="en-GB"/>
        </w:rPr>
        <w:t>s</w:t>
      </w:r>
      <w:r w:rsidR="00CD51D4"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4E7B6F">
        <w:rPr>
          <w:sz w:val="22"/>
          <w:szCs w:val="22"/>
          <w:lang w:val="en-GB"/>
        </w:rPr>
        <w:t xml:space="preserve">project events organization which involved visibility under any programme </w:t>
      </w:r>
      <w:r w:rsidR="001661F7" w:rsidRPr="00BD11DC">
        <w:rPr>
          <w:sz w:val="22"/>
          <w:szCs w:val="22"/>
          <w:lang w:val="en-GB"/>
        </w:rPr>
        <w:t>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75462F">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882054">
      <w:pPr>
        <w:rPr>
          <w:sz w:val="22"/>
          <w:szCs w:val="22"/>
          <w:lang w:val="en-GB"/>
        </w:rPr>
      </w:pPr>
      <w:r w:rsidRPr="00882054">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882054"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884548">
        <w:rPr>
          <w:lang w:val="en-GB"/>
        </w:rPr>
        <w:t>October</w:t>
      </w:r>
      <w:r w:rsidR="00D21BA2">
        <w:rPr>
          <w:lang w:val="en-GB"/>
        </w:rPr>
        <w:t xml:space="preserve">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186" w:rsidRDefault="00385186">
      <w:r>
        <w:separator/>
      </w:r>
    </w:p>
  </w:endnote>
  <w:endnote w:type="continuationSeparator" w:id="1">
    <w:p w:rsidR="00385186" w:rsidRDefault="00385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882054"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882054" w:rsidRPr="00B33EE6">
      <w:rPr>
        <w:rStyle w:val="PageNumber"/>
        <w:sz w:val="18"/>
        <w:szCs w:val="18"/>
        <w:lang w:val="en-GB"/>
      </w:rPr>
      <w:fldChar w:fldCharType="separate"/>
    </w:r>
    <w:r w:rsidR="00F80C3A">
      <w:rPr>
        <w:rStyle w:val="PageNumber"/>
        <w:noProof/>
        <w:sz w:val="18"/>
        <w:szCs w:val="18"/>
        <w:lang w:val="en-GB"/>
      </w:rPr>
      <w:t>6</w:t>
    </w:r>
    <w:r w:rsidR="00882054"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F80C3A" w:rsidRPr="00F80C3A">
        <w:rPr>
          <w:rStyle w:val="PageNumber"/>
          <w:noProof/>
          <w:sz w:val="18"/>
          <w:szCs w:val="18"/>
          <w:lang w:val="en-GB"/>
        </w:rPr>
        <w:t>6</w:t>
      </w:r>
    </w:fldSimple>
  </w:p>
  <w:p w:rsidR="00EF0A8C" w:rsidRPr="00B33EE6" w:rsidRDefault="00882054"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186" w:rsidRDefault="00385186">
      <w:r>
        <w:separator/>
      </w:r>
    </w:p>
  </w:footnote>
  <w:footnote w:type="continuationSeparator" w:id="1">
    <w:p w:rsidR="00385186" w:rsidRDefault="00385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0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18C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C4A07"/>
    <w:rsid w:val="002D266E"/>
    <w:rsid w:val="002D4121"/>
    <w:rsid w:val="002E1B83"/>
    <w:rsid w:val="002E2635"/>
    <w:rsid w:val="002E7D33"/>
    <w:rsid w:val="002F4E69"/>
    <w:rsid w:val="003045C3"/>
    <w:rsid w:val="00306B3F"/>
    <w:rsid w:val="00307B81"/>
    <w:rsid w:val="00313F6B"/>
    <w:rsid w:val="00322D52"/>
    <w:rsid w:val="003232ED"/>
    <w:rsid w:val="00323535"/>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5186"/>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3F0353"/>
    <w:rsid w:val="00400098"/>
    <w:rsid w:val="0040360C"/>
    <w:rsid w:val="004108A4"/>
    <w:rsid w:val="00424124"/>
    <w:rsid w:val="0043533D"/>
    <w:rsid w:val="00445514"/>
    <w:rsid w:val="00452ED8"/>
    <w:rsid w:val="0045494F"/>
    <w:rsid w:val="004567DF"/>
    <w:rsid w:val="00462A4C"/>
    <w:rsid w:val="00472630"/>
    <w:rsid w:val="00473883"/>
    <w:rsid w:val="00476D80"/>
    <w:rsid w:val="00480B5C"/>
    <w:rsid w:val="00482E0D"/>
    <w:rsid w:val="004850B4"/>
    <w:rsid w:val="004901C2"/>
    <w:rsid w:val="004916FF"/>
    <w:rsid w:val="004957E5"/>
    <w:rsid w:val="004C21CC"/>
    <w:rsid w:val="004C49B2"/>
    <w:rsid w:val="004D031B"/>
    <w:rsid w:val="004D5887"/>
    <w:rsid w:val="004D5EDB"/>
    <w:rsid w:val="004E083B"/>
    <w:rsid w:val="004E1482"/>
    <w:rsid w:val="004E69A4"/>
    <w:rsid w:val="004E6C3D"/>
    <w:rsid w:val="004E7B6F"/>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058C"/>
    <w:rsid w:val="005F776D"/>
    <w:rsid w:val="0060359F"/>
    <w:rsid w:val="0061336A"/>
    <w:rsid w:val="006166DD"/>
    <w:rsid w:val="006309DE"/>
    <w:rsid w:val="00632BDC"/>
    <w:rsid w:val="0064390B"/>
    <w:rsid w:val="00645320"/>
    <w:rsid w:val="00651CA3"/>
    <w:rsid w:val="00663C6D"/>
    <w:rsid w:val="006714ED"/>
    <w:rsid w:val="006738B9"/>
    <w:rsid w:val="00674F9C"/>
    <w:rsid w:val="006751D2"/>
    <w:rsid w:val="006756D3"/>
    <w:rsid w:val="006770CA"/>
    <w:rsid w:val="006866B6"/>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E6C6A"/>
    <w:rsid w:val="006F5FD0"/>
    <w:rsid w:val="006F7885"/>
    <w:rsid w:val="007046C8"/>
    <w:rsid w:val="00706E7C"/>
    <w:rsid w:val="00710A38"/>
    <w:rsid w:val="007121FB"/>
    <w:rsid w:val="007129D6"/>
    <w:rsid w:val="00712CB3"/>
    <w:rsid w:val="00715755"/>
    <w:rsid w:val="00731A9A"/>
    <w:rsid w:val="007471C5"/>
    <w:rsid w:val="00750FF8"/>
    <w:rsid w:val="00753FC2"/>
    <w:rsid w:val="0075462F"/>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82054"/>
    <w:rsid w:val="00884548"/>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9F68F2"/>
    <w:rsid w:val="00A00BD5"/>
    <w:rsid w:val="00A021B5"/>
    <w:rsid w:val="00A02E6B"/>
    <w:rsid w:val="00A03055"/>
    <w:rsid w:val="00A04631"/>
    <w:rsid w:val="00A046E7"/>
    <w:rsid w:val="00A04B00"/>
    <w:rsid w:val="00A11931"/>
    <w:rsid w:val="00A1270F"/>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CB0"/>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91DD9"/>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0C3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6</Pages>
  <Words>1840</Words>
  <Characters>10491</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2024-10-20T10:45:00Z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