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68555BB9" w14:textId="77777777" w:rsidR="0005673C" w:rsidRDefault="0005673C" w:rsidP="0005673C">
      <w:pPr>
        <w:pStyle w:val="Standard"/>
        <w:jc w:val="center"/>
      </w:pPr>
      <w:proofErr w:type="spellStart"/>
      <w:r>
        <w:rPr>
          <w:rFonts w:eastAsia="Arial"/>
          <w:b/>
          <w:szCs w:val="22"/>
          <w:lang w:val="ro-RO"/>
        </w:rPr>
        <w:t>Study</w:t>
      </w:r>
      <w:proofErr w:type="spellEnd"/>
      <w:r>
        <w:rPr>
          <w:rFonts w:eastAsia="Arial"/>
          <w:b/>
          <w:szCs w:val="22"/>
          <w:lang w:val="ro-RO"/>
        </w:rPr>
        <w:t xml:space="preserve"> </w:t>
      </w:r>
      <w:proofErr w:type="spellStart"/>
      <w:r>
        <w:rPr>
          <w:rFonts w:eastAsia="Arial"/>
          <w:b/>
          <w:szCs w:val="22"/>
          <w:lang w:val="ro-RO"/>
        </w:rPr>
        <w:t>regarding</w:t>
      </w:r>
      <w:proofErr w:type="spellEnd"/>
      <w:r>
        <w:rPr>
          <w:rFonts w:eastAsia="Arial"/>
          <w:b/>
          <w:szCs w:val="22"/>
          <w:lang w:val="ro-RO"/>
        </w:rPr>
        <w:t xml:space="preserve"> </w:t>
      </w:r>
      <w:proofErr w:type="spellStart"/>
      <w:r>
        <w:rPr>
          <w:rFonts w:eastAsia="Arial"/>
          <w:b/>
          <w:szCs w:val="22"/>
          <w:lang w:val="ro-RO"/>
        </w:rPr>
        <w:t>the</w:t>
      </w:r>
      <w:proofErr w:type="spellEnd"/>
      <w:r>
        <w:rPr>
          <w:rFonts w:eastAsia="Arial"/>
          <w:b/>
          <w:szCs w:val="22"/>
          <w:lang w:val="ro-RO"/>
        </w:rPr>
        <w:t xml:space="preserve"> natural </w:t>
      </w:r>
      <w:proofErr w:type="spellStart"/>
      <w:r>
        <w:rPr>
          <w:rFonts w:eastAsia="Arial"/>
          <w:b/>
          <w:szCs w:val="22"/>
          <w:lang w:val="ro-RO"/>
        </w:rPr>
        <w:t>resources</w:t>
      </w:r>
      <w:proofErr w:type="spellEnd"/>
      <w:r>
        <w:rPr>
          <w:rFonts w:eastAsia="Arial"/>
          <w:b/>
          <w:szCs w:val="22"/>
          <w:lang w:val="ro-RO"/>
        </w:rPr>
        <w:t xml:space="preserve"> </w:t>
      </w:r>
      <w:proofErr w:type="spellStart"/>
      <w:r>
        <w:rPr>
          <w:rFonts w:eastAsia="Arial"/>
          <w:b/>
          <w:szCs w:val="22"/>
          <w:lang w:val="ro-RO"/>
        </w:rPr>
        <w:t>evaluation</w:t>
      </w:r>
      <w:proofErr w:type="spellEnd"/>
      <w:r>
        <w:rPr>
          <w:rFonts w:eastAsia="Arial"/>
          <w:b/>
          <w:szCs w:val="22"/>
          <w:lang w:val="ro-RO"/>
        </w:rPr>
        <w:t xml:space="preserve"> </w:t>
      </w:r>
      <w:proofErr w:type="spellStart"/>
      <w:r>
        <w:rPr>
          <w:rFonts w:eastAsia="Arial"/>
          <w:b/>
          <w:szCs w:val="22"/>
          <w:lang w:val="ro-RO"/>
        </w:rPr>
        <w:t>and</w:t>
      </w:r>
      <w:proofErr w:type="spellEnd"/>
      <w:r>
        <w:rPr>
          <w:rFonts w:eastAsia="Arial"/>
          <w:b/>
          <w:szCs w:val="22"/>
          <w:lang w:val="ro-RO"/>
        </w:rPr>
        <w:t xml:space="preserve"> </w:t>
      </w:r>
      <w:proofErr w:type="spellStart"/>
      <w:r>
        <w:rPr>
          <w:rFonts w:eastAsia="Arial"/>
          <w:b/>
          <w:szCs w:val="22"/>
          <w:lang w:val="ro-RO"/>
        </w:rPr>
        <w:t>mapping</w:t>
      </w:r>
      <w:proofErr w:type="spellEnd"/>
      <w:r>
        <w:rPr>
          <w:rFonts w:eastAsia="Arial"/>
          <w:b/>
          <w:szCs w:val="22"/>
          <w:lang w:val="ro-RO"/>
        </w:rPr>
        <w:t xml:space="preserve"> </w:t>
      </w:r>
      <w:proofErr w:type="spellStart"/>
      <w:r>
        <w:rPr>
          <w:rFonts w:eastAsia="Arial"/>
          <w:b/>
          <w:szCs w:val="22"/>
          <w:lang w:val="ro-RO"/>
        </w:rPr>
        <w:t>and</w:t>
      </w:r>
      <w:proofErr w:type="spellEnd"/>
      <w:r>
        <w:rPr>
          <w:rFonts w:eastAsia="Arial"/>
          <w:b/>
          <w:szCs w:val="22"/>
          <w:lang w:val="ro-RO"/>
        </w:rPr>
        <w:t xml:space="preserve"> </w:t>
      </w:r>
      <w:proofErr w:type="spellStart"/>
      <w:r>
        <w:rPr>
          <w:rFonts w:eastAsia="Arial"/>
          <w:b/>
          <w:szCs w:val="22"/>
          <w:lang w:val="ro-RO"/>
        </w:rPr>
        <w:t>socio</w:t>
      </w:r>
      <w:proofErr w:type="spellEnd"/>
      <w:r>
        <w:rPr>
          <w:rFonts w:eastAsia="Arial"/>
          <w:b/>
          <w:szCs w:val="22"/>
          <w:lang w:val="ro-RO"/>
        </w:rPr>
        <w:t xml:space="preserve">-economic </w:t>
      </w:r>
      <w:proofErr w:type="spellStart"/>
      <w:r>
        <w:rPr>
          <w:rFonts w:eastAsia="Arial"/>
          <w:b/>
          <w:szCs w:val="22"/>
          <w:lang w:val="ro-RO"/>
        </w:rPr>
        <w:t>features</w:t>
      </w:r>
      <w:proofErr w:type="spellEnd"/>
      <w:r>
        <w:rPr>
          <w:rFonts w:eastAsia="Arial"/>
          <w:b/>
          <w:szCs w:val="22"/>
          <w:lang w:val="ro-RO"/>
        </w:rPr>
        <w:t xml:space="preserve"> </w:t>
      </w:r>
      <w:proofErr w:type="spellStart"/>
      <w:r>
        <w:rPr>
          <w:rFonts w:eastAsia="Arial"/>
          <w:b/>
          <w:szCs w:val="22"/>
          <w:lang w:val="ro-RO"/>
        </w:rPr>
        <w:t>evaluation</w:t>
      </w:r>
      <w:proofErr w:type="spellEnd"/>
      <w:r>
        <w:rPr>
          <w:rFonts w:eastAsia="Arial"/>
          <w:b/>
          <w:szCs w:val="22"/>
          <w:lang w:val="ro-RO"/>
        </w:rPr>
        <w:t xml:space="preserve"> of </w:t>
      </w:r>
      <w:proofErr w:type="spellStart"/>
      <w:r>
        <w:rPr>
          <w:rFonts w:eastAsia="Arial"/>
          <w:b/>
          <w:szCs w:val="22"/>
          <w:lang w:val="ro-RO"/>
        </w:rPr>
        <w:t>the</w:t>
      </w:r>
      <w:proofErr w:type="spellEnd"/>
      <w:r>
        <w:rPr>
          <w:rFonts w:eastAsia="Arial"/>
          <w:b/>
          <w:szCs w:val="22"/>
          <w:lang w:val="ro-RO"/>
        </w:rPr>
        <w:t xml:space="preserve"> Satchinez </w:t>
      </w:r>
      <w:proofErr w:type="spellStart"/>
      <w:r>
        <w:rPr>
          <w:rFonts w:eastAsia="Arial"/>
          <w:b/>
          <w:szCs w:val="22"/>
          <w:lang w:val="ro-RO"/>
        </w:rPr>
        <w:t>Commune</w:t>
      </w:r>
      <w:proofErr w:type="spellEnd"/>
      <w:r>
        <w:rPr>
          <w:rFonts w:eastAsia="Arial"/>
          <w:b/>
          <w:szCs w:val="22"/>
          <w:lang w:val="ro-RO"/>
        </w:rPr>
        <w:t xml:space="preserve"> (Romania)</w:t>
      </w:r>
      <w:r>
        <w:rPr>
          <w:sz w:val="28"/>
          <w:szCs w:val="28"/>
          <w:lang w:val="en-GB"/>
        </w:rPr>
        <w:br/>
      </w:r>
      <w:r>
        <w:rPr>
          <w:lang w:val="en-GB"/>
        </w:rPr>
        <w:t>Location – S</w:t>
      </w:r>
      <w:proofErr w:type="spellStart"/>
      <w:r>
        <w:rPr>
          <w:lang w:val="ro-RO"/>
        </w:rPr>
        <w:t>atchinez</w:t>
      </w:r>
      <w:proofErr w:type="spellEnd"/>
      <w:r>
        <w:rPr>
          <w:lang w:val="ro-RO"/>
        </w:rPr>
        <w:t xml:space="preserve"> </w:t>
      </w:r>
      <w:proofErr w:type="spellStart"/>
      <w:r>
        <w:rPr>
          <w:lang w:val="ro-RO"/>
        </w:rPr>
        <w:t>Commune</w:t>
      </w:r>
      <w:proofErr w:type="spellEnd"/>
      <w:r>
        <w:rPr>
          <w:lang w:val="ro-RO"/>
        </w:rPr>
        <w:t xml:space="preserve">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2D127BD" w:rsidR="006F5FD0" w:rsidRPr="00B33EE6" w:rsidRDefault="0005673C">
      <w:pPr>
        <w:pStyle w:val="Blockquote"/>
        <w:rPr>
          <w:i/>
          <w:sz w:val="22"/>
          <w:szCs w:val="22"/>
          <w:lang w:val="en-GB"/>
        </w:rPr>
      </w:pPr>
      <w:bookmarkStart w:id="0" w:name="_Hlk193795652"/>
      <w:r w:rsidRPr="0005673C">
        <w:rPr>
          <w:rStyle w:val="Emphasis"/>
          <w:i w:val="0"/>
          <w:sz w:val="22"/>
          <w:szCs w:val="22"/>
          <w:lang w:val="en-GB"/>
        </w:rPr>
        <w:t>RORS00127/MYNATURE/4</w:t>
      </w:r>
    </w:p>
    <w:bookmarkEnd w:id="0"/>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6946D62" w:rsidR="006F5FD0" w:rsidRPr="00B33EE6" w:rsidRDefault="00AD1E4D" w:rsidP="00C867B9">
      <w:pPr>
        <w:pStyle w:val="Blockquote"/>
        <w:ind w:left="0"/>
        <w:jc w:val="both"/>
        <w:rPr>
          <w:sz w:val="22"/>
          <w:szCs w:val="22"/>
          <w:lang w:val="en-GB"/>
        </w:rPr>
      </w:pPr>
      <w:r w:rsidRPr="009E1FB9">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5F602E9" w:rsidR="00971962" w:rsidRPr="00B33EE6" w:rsidRDefault="009E1FB9" w:rsidP="00B33EE6">
      <w:pPr>
        <w:pStyle w:val="PRAGHeading2"/>
        <w:numPr>
          <w:ilvl w:val="0"/>
          <w:numId w:val="0"/>
        </w:numPr>
        <w:ind w:left="357" w:right="357"/>
        <w:rPr>
          <w:lang w:val="en-GB"/>
        </w:rPr>
      </w:pPr>
      <w:r w:rsidRPr="009E1FB9">
        <w:rPr>
          <w:lang w:val="en-GB"/>
        </w:rPr>
        <w:t>Interreg IPA Romania-Serbia Programme</w:t>
      </w:r>
      <w:r w:rsidR="0005673C">
        <w:rPr>
          <w:lang w:val="en-GB"/>
        </w:rPr>
        <w:t xml:space="preserve"> </w:t>
      </w:r>
      <w:r w:rsidR="0005673C">
        <w:rPr>
          <w:lang w:val="en-GB"/>
        </w:rPr>
        <w:t>/ RORS00127</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EA3CB5A" w:rsidR="00502217" w:rsidRPr="00B33EE6" w:rsidRDefault="00200417" w:rsidP="00502217">
      <w:pPr>
        <w:pStyle w:val="Blockquote"/>
        <w:jc w:val="both"/>
        <w:rPr>
          <w:sz w:val="22"/>
          <w:szCs w:val="22"/>
          <w:lang w:val="en-GB"/>
        </w:rPr>
      </w:pPr>
      <w:r w:rsidRPr="00200417">
        <w:rPr>
          <w:rStyle w:val="Emphasis"/>
          <w:i w:val="0"/>
          <w:sz w:val="22"/>
          <w:szCs w:val="22"/>
          <w:lang w:val="en-GB"/>
        </w:rPr>
        <w:t>F</w:t>
      </w:r>
      <w:r w:rsidR="006F5FD0" w:rsidRPr="00200417">
        <w:rPr>
          <w:rStyle w:val="Emphasis"/>
          <w:i w:val="0"/>
          <w:sz w:val="22"/>
          <w:szCs w:val="22"/>
          <w:lang w:val="en-GB"/>
        </w:rPr>
        <w:t>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547D0E3A" w14:textId="78157AC7" w:rsidR="009E1FB9" w:rsidRPr="00B9475B" w:rsidRDefault="0005673C" w:rsidP="009E1FB9">
      <w:pPr>
        <w:spacing w:after="0"/>
        <w:jc w:val="both"/>
        <w:rPr>
          <w:sz w:val="22"/>
          <w:szCs w:val="22"/>
          <w:lang w:val="en-GB"/>
        </w:rPr>
      </w:pPr>
      <w:r w:rsidRPr="0005673C">
        <w:rPr>
          <w:sz w:val="22"/>
          <w:szCs w:val="22"/>
          <w:lang w:val="en-GB"/>
        </w:rPr>
        <w:t xml:space="preserve">MYNATURE Association, </w:t>
      </w:r>
      <w:proofErr w:type="spellStart"/>
      <w:r w:rsidRPr="0005673C">
        <w:rPr>
          <w:sz w:val="22"/>
          <w:szCs w:val="22"/>
          <w:lang w:val="en-GB"/>
        </w:rPr>
        <w:t>Răscoala</w:t>
      </w:r>
      <w:proofErr w:type="spellEnd"/>
      <w:r w:rsidRPr="0005673C">
        <w:rPr>
          <w:sz w:val="22"/>
          <w:szCs w:val="22"/>
          <w:lang w:val="en-GB"/>
        </w:rPr>
        <w:t xml:space="preserve"> din 1907 Street, no. 12, </w:t>
      </w:r>
      <w:proofErr w:type="spellStart"/>
      <w:r w:rsidRPr="0005673C">
        <w:rPr>
          <w:sz w:val="22"/>
          <w:szCs w:val="22"/>
          <w:lang w:val="en-GB"/>
        </w:rPr>
        <w:t>Timișoara</w:t>
      </w:r>
      <w:proofErr w:type="spellEnd"/>
      <w:r w:rsidRPr="0005673C">
        <w:rPr>
          <w:sz w:val="22"/>
          <w:szCs w:val="22"/>
          <w:lang w:val="en-GB"/>
        </w:rPr>
        <w:t>, Romania</w:t>
      </w:r>
      <w:r w:rsidR="009E1FB9" w:rsidRPr="00B9475B">
        <w:rPr>
          <w:sz w:val="22"/>
          <w:szCs w:val="22"/>
          <w:lang w:val="en-GB"/>
        </w:rPr>
        <w:t>,</w:t>
      </w:r>
    </w:p>
    <w:p w14:paraId="2259BEAD" w14:textId="2D529724" w:rsidR="006F5FD0" w:rsidRDefault="006F5FD0" w:rsidP="00B33EE6">
      <w:pPr>
        <w:ind w:left="357" w:right="357"/>
        <w:jc w:val="both"/>
        <w:rPr>
          <w:rStyle w:val="Emphasis"/>
          <w:i w:val="0"/>
          <w:sz w:val="22"/>
          <w:szCs w:val="22"/>
          <w:lang w:val="en-GB"/>
        </w:rPr>
      </w:pPr>
    </w:p>
    <w:p w14:paraId="67F4A905" w14:textId="08D510A5" w:rsidR="006F5FD0" w:rsidRPr="00B33EE6" w:rsidRDefault="00902E74">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767886B7">
                <wp:simplePos x="0" y="0"/>
                <wp:positionH relativeFrom="column">
                  <wp:posOffset>0</wp:posOffset>
                </wp:positionH>
                <wp:positionV relativeFrom="paragraph">
                  <wp:posOffset>152400</wp:posOffset>
                </wp:positionV>
                <wp:extent cx="5943600" cy="635"/>
                <wp:effectExtent l="0" t="0" r="0" b="0"/>
                <wp:wrapNone/>
                <wp:docPr id="5838307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96E54"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DD8839F" w:rsidR="006F5FD0" w:rsidRPr="00B33EE6" w:rsidRDefault="006F5FD0">
      <w:pPr>
        <w:pStyle w:val="Blockquote"/>
        <w:jc w:val="both"/>
        <w:rPr>
          <w:i/>
          <w:sz w:val="22"/>
          <w:szCs w:val="22"/>
          <w:lang w:val="en-GB"/>
        </w:rPr>
      </w:pPr>
      <w:r w:rsidRPr="009E1FB9">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D0E6C7A" w14:textId="77777777" w:rsidR="0005673C" w:rsidRDefault="0005673C" w:rsidP="0005673C">
      <w:pPr>
        <w:pStyle w:val="Standard"/>
        <w:ind w:left="380"/>
      </w:pPr>
      <w:r>
        <w:rPr>
          <w:sz w:val="22"/>
          <w:szCs w:val="22"/>
        </w:rPr>
        <w:t xml:space="preserve">The contract should support </w:t>
      </w:r>
      <w:r>
        <w:rPr>
          <w:sz w:val="22"/>
          <w:szCs w:val="22"/>
          <w:lang w:val="en-GB"/>
        </w:rPr>
        <w:t xml:space="preserve">MYNATURE Association, </w:t>
      </w:r>
      <w:proofErr w:type="spellStart"/>
      <w:r>
        <w:rPr>
          <w:sz w:val="22"/>
          <w:szCs w:val="22"/>
          <w:lang w:val="en-GB"/>
        </w:rPr>
        <w:t>Răscoala</w:t>
      </w:r>
      <w:proofErr w:type="spellEnd"/>
      <w:r>
        <w:rPr>
          <w:sz w:val="22"/>
          <w:szCs w:val="22"/>
          <w:lang w:val="en-GB"/>
        </w:rPr>
        <w:t xml:space="preserve"> din 1907 Street, no. 12, </w:t>
      </w:r>
      <w:proofErr w:type="spellStart"/>
      <w:r>
        <w:rPr>
          <w:sz w:val="22"/>
          <w:szCs w:val="22"/>
          <w:lang w:val="en-GB"/>
        </w:rPr>
        <w:t>Timișoara</w:t>
      </w:r>
      <w:proofErr w:type="spellEnd"/>
      <w:r>
        <w:rPr>
          <w:sz w:val="22"/>
          <w:szCs w:val="22"/>
          <w:lang w:val="en-GB"/>
        </w:rPr>
        <w:t>, Romania</w:t>
      </w:r>
      <w:r>
        <w:rPr>
          <w:sz w:val="22"/>
          <w:szCs w:val="22"/>
        </w:rPr>
        <w:t xml:space="preserve">, in the process of implementation of </w:t>
      </w:r>
      <w:proofErr w:type="gramStart"/>
      <w:r>
        <w:rPr>
          <w:sz w:val="22"/>
          <w:szCs w:val="22"/>
        </w:rPr>
        <w:t>project ”CBC</w:t>
      </w:r>
      <w:proofErr w:type="gramEnd"/>
      <w:r>
        <w:rPr>
          <w:sz w:val="22"/>
          <w:szCs w:val="22"/>
        </w:rPr>
        <w:t xml:space="preserve"> Network for Sustainable Use of Natural Resources” - GREEN-PATH, financed under INTERREG-IPA CBC Romania-Serbia </w:t>
      </w:r>
      <w:proofErr w:type="spellStart"/>
      <w:r>
        <w:rPr>
          <w:sz w:val="22"/>
          <w:szCs w:val="22"/>
        </w:rPr>
        <w:t>Programme</w:t>
      </w:r>
      <w:proofErr w:type="spellEnd"/>
      <w:r>
        <w:rPr>
          <w:sz w:val="22"/>
          <w:szCs w:val="22"/>
        </w:rPr>
        <w:t xml:space="preserve"> by creating </w:t>
      </w:r>
      <w:proofErr w:type="spellStart"/>
      <w:r>
        <w:rPr>
          <w:rFonts w:eastAsia="Arial"/>
          <w:sz w:val="22"/>
          <w:szCs w:val="22"/>
          <w:lang w:val="ro-RO"/>
        </w:rPr>
        <w:t>Study</w:t>
      </w:r>
      <w:proofErr w:type="spellEnd"/>
      <w:r>
        <w:rPr>
          <w:rFonts w:eastAsia="Arial"/>
          <w:sz w:val="22"/>
          <w:szCs w:val="22"/>
          <w:lang w:val="ro-RO"/>
        </w:rPr>
        <w:t xml:space="preserve"> </w:t>
      </w:r>
      <w:proofErr w:type="spellStart"/>
      <w:r>
        <w:rPr>
          <w:rFonts w:eastAsia="Arial"/>
          <w:sz w:val="22"/>
          <w:szCs w:val="22"/>
          <w:lang w:val="ro-RO"/>
        </w:rPr>
        <w:t>regarding</w:t>
      </w:r>
      <w:proofErr w:type="spellEnd"/>
      <w:r>
        <w:rPr>
          <w:rFonts w:eastAsia="Arial"/>
          <w:sz w:val="22"/>
          <w:szCs w:val="22"/>
          <w:lang w:val="ro-RO"/>
        </w:rPr>
        <w:t xml:space="preserve"> </w:t>
      </w:r>
      <w:proofErr w:type="spellStart"/>
      <w:r>
        <w:rPr>
          <w:rFonts w:eastAsia="Arial"/>
          <w:sz w:val="22"/>
          <w:szCs w:val="22"/>
          <w:lang w:val="ro-RO"/>
        </w:rPr>
        <w:t>the</w:t>
      </w:r>
      <w:proofErr w:type="spellEnd"/>
      <w:r>
        <w:rPr>
          <w:rFonts w:eastAsia="Arial"/>
          <w:sz w:val="22"/>
          <w:szCs w:val="22"/>
          <w:lang w:val="ro-RO"/>
        </w:rPr>
        <w:t xml:space="preserve"> natural </w:t>
      </w:r>
      <w:proofErr w:type="spellStart"/>
      <w:r>
        <w:rPr>
          <w:rFonts w:eastAsia="Arial"/>
          <w:sz w:val="22"/>
          <w:szCs w:val="22"/>
          <w:lang w:val="ro-RO"/>
        </w:rPr>
        <w:t>resources</w:t>
      </w:r>
      <w:proofErr w:type="spellEnd"/>
      <w:r>
        <w:rPr>
          <w:rFonts w:eastAsia="Arial"/>
          <w:sz w:val="22"/>
          <w:szCs w:val="22"/>
          <w:lang w:val="ro-RO"/>
        </w:rPr>
        <w:t xml:space="preserve"> </w:t>
      </w:r>
      <w:proofErr w:type="spellStart"/>
      <w:r>
        <w:rPr>
          <w:rFonts w:eastAsia="Arial"/>
          <w:sz w:val="22"/>
          <w:szCs w:val="22"/>
          <w:lang w:val="ro-RO"/>
        </w:rPr>
        <w:t>evaluation</w:t>
      </w:r>
      <w:proofErr w:type="spellEnd"/>
      <w:r>
        <w:rPr>
          <w:rFonts w:eastAsia="Arial"/>
          <w:sz w:val="22"/>
          <w:szCs w:val="22"/>
          <w:lang w:val="ro-RO"/>
        </w:rPr>
        <w:t xml:space="preserve"> </w:t>
      </w:r>
      <w:proofErr w:type="spellStart"/>
      <w:r>
        <w:rPr>
          <w:rFonts w:eastAsia="Arial"/>
          <w:sz w:val="22"/>
          <w:szCs w:val="22"/>
          <w:lang w:val="ro-RO"/>
        </w:rPr>
        <w:t>and</w:t>
      </w:r>
      <w:proofErr w:type="spellEnd"/>
      <w:r>
        <w:rPr>
          <w:rFonts w:eastAsia="Arial"/>
          <w:sz w:val="22"/>
          <w:szCs w:val="22"/>
          <w:lang w:val="ro-RO"/>
        </w:rPr>
        <w:t xml:space="preserve"> </w:t>
      </w:r>
      <w:proofErr w:type="spellStart"/>
      <w:r>
        <w:rPr>
          <w:rFonts w:eastAsia="Arial"/>
          <w:sz w:val="22"/>
          <w:szCs w:val="22"/>
          <w:lang w:val="ro-RO"/>
        </w:rPr>
        <w:t>mapping</w:t>
      </w:r>
      <w:proofErr w:type="spellEnd"/>
      <w:r>
        <w:rPr>
          <w:rFonts w:eastAsia="Arial"/>
          <w:sz w:val="22"/>
          <w:szCs w:val="22"/>
          <w:lang w:val="ro-RO"/>
        </w:rPr>
        <w:t xml:space="preserve"> </w:t>
      </w:r>
      <w:proofErr w:type="spellStart"/>
      <w:r>
        <w:rPr>
          <w:rFonts w:eastAsia="Arial"/>
          <w:sz w:val="22"/>
          <w:szCs w:val="22"/>
          <w:lang w:val="ro-RO"/>
        </w:rPr>
        <w:t>and</w:t>
      </w:r>
      <w:proofErr w:type="spellEnd"/>
      <w:r>
        <w:rPr>
          <w:rFonts w:eastAsia="Arial"/>
          <w:sz w:val="22"/>
          <w:szCs w:val="22"/>
          <w:lang w:val="ro-RO"/>
        </w:rPr>
        <w:t xml:space="preserve"> </w:t>
      </w:r>
      <w:proofErr w:type="spellStart"/>
      <w:r>
        <w:rPr>
          <w:rFonts w:eastAsia="Arial"/>
          <w:sz w:val="22"/>
          <w:szCs w:val="22"/>
          <w:lang w:val="ro-RO"/>
        </w:rPr>
        <w:t>socio</w:t>
      </w:r>
      <w:proofErr w:type="spellEnd"/>
      <w:r>
        <w:rPr>
          <w:rFonts w:eastAsia="Arial"/>
          <w:sz w:val="22"/>
          <w:szCs w:val="22"/>
          <w:lang w:val="ro-RO"/>
        </w:rPr>
        <w:t xml:space="preserve">-economic </w:t>
      </w:r>
      <w:proofErr w:type="spellStart"/>
      <w:r>
        <w:rPr>
          <w:rFonts w:eastAsia="Arial"/>
          <w:sz w:val="22"/>
          <w:szCs w:val="22"/>
          <w:lang w:val="ro-RO"/>
        </w:rPr>
        <w:t>features</w:t>
      </w:r>
      <w:proofErr w:type="spellEnd"/>
      <w:r>
        <w:rPr>
          <w:rFonts w:eastAsia="Arial"/>
          <w:sz w:val="22"/>
          <w:szCs w:val="22"/>
          <w:lang w:val="ro-RO"/>
        </w:rPr>
        <w:t xml:space="preserve"> </w:t>
      </w:r>
      <w:proofErr w:type="spellStart"/>
      <w:r>
        <w:rPr>
          <w:rFonts w:eastAsia="Arial"/>
          <w:sz w:val="22"/>
          <w:szCs w:val="22"/>
          <w:lang w:val="ro-RO"/>
        </w:rPr>
        <w:t>evaluation</w:t>
      </w:r>
      <w:proofErr w:type="spellEnd"/>
      <w:r>
        <w:rPr>
          <w:rFonts w:eastAsia="Arial"/>
          <w:sz w:val="22"/>
          <w:szCs w:val="22"/>
          <w:lang w:val="ro-RO"/>
        </w:rPr>
        <w:t xml:space="preserve"> of </w:t>
      </w:r>
      <w:proofErr w:type="spellStart"/>
      <w:r>
        <w:rPr>
          <w:rFonts w:eastAsia="Arial"/>
          <w:sz w:val="22"/>
          <w:szCs w:val="22"/>
          <w:lang w:val="ro-RO"/>
        </w:rPr>
        <w:t>the</w:t>
      </w:r>
      <w:proofErr w:type="spellEnd"/>
      <w:r>
        <w:rPr>
          <w:rFonts w:eastAsia="Arial"/>
          <w:sz w:val="22"/>
          <w:szCs w:val="22"/>
          <w:lang w:val="ro-RO"/>
        </w:rPr>
        <w:t xml:space="preserve"> Satchinez </w:t>
      </w:r>
      <w:proofErr w:type="spellStart"/>
      <w:r>
        <w:rPr>
          <w:rFonts w:eastAsia="Arial"/>
          <w:sz w:val="22"/>
          <w:szCs w:val="22"/>
          <w:lang w:val="ro-RO"/>
        </w:rPr>
        <w:t>Commune</w:t>
      </w:r>
      <w:proofErr w:type="spellEnd"/>
      <w:r>
        <w:rPr>
          <w:rFonts w:eastAsia="Arial"/>
          <w:sz w:val="22"/>
          <w:szCs w:val="22"/>
          <w:lang w:val="ro-RO"/>
        </w:rPr>
        <w:t xml:space="preserve"> (Romania) </w:t>
      </w:r>
      <w:r>
        <w:rPr>
          <w:sz w:val="22"/>
          <w:szCs w:val="22"/>
        </w:rPr>
        <w:t>document.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50BA7895" w:rsidR="00E9047D" w:rsidRPr="00B33EE6" w:rsidRDefault="00364564" w:rsidP="00584BF4">
      <w:pPr>
        <w:ind w:left="709" w:hanging="349"/>
        <w:outlineLvl w:val="0"/>
        <w:rPr>
          <w:rStyle w:val="Emphasis"/>
          <w:i w:val="0"/>
          <w:sz w:val="22"/>
          <w:szCs w:val="22"/>
          <w:lang w:val="en-GB"/>
        </w:rPr>
      </w:pPr>
      <w:r w:rsidRPr="009E1FB9">
        <w:rPr>
          <w:rStyle w:val="Emphasis"/>
          <w:i w:val="0"/>
          <w:sz w:val="22"/>
          <w:szCs w:val="22"/>
          <w:lang w:val="en-GB"/>
        </w:rPr>
        <w:t>O</w:t>
      </w:r>
      <w:r w:rsidR="00DA0ABA" w:rsidRPr="009E1FB9">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3852E512" w:rsidR="00971962" w:rsidRPr="009E1FB9" w:rsidRDefault="00971962" w:rsidP="00971962">
      <w:pPr>
        <w:pStyle w:val="Blockquote"/>
        <w:jc w:val="both"/>
        <w:rPr>
          <w:sz w:val="22"/>
          <w:szCs w:val="22"/>
          <w:lang w:val="en-GB"/>
        </w:rPr>
      </w:pPr>
      <w:r w:rsidRPr="009E1FB9">
        <w:rPr>
          <w:sz w:val="22"/>
          <w:szCs w:val="22"/>
          <w:lang w:val="en-GB"/>
        </w:rPr>
        <w:t>EUR</w:t>
      </w:r>
      <w:r w:rsidR="009E1FB9" w:rsidRPr="009E1FB9">
        <w:rPr>
          <w:sz w:val="22"/>
          <w:szCs w:val="22"/>
          <w:lang w:val="en-GB"/>
        </w:rPr>
        <w:t xml:space="preserve"> </w:t>
      </w:r>
      <w:r w:rsidR="0005673C">
        <w:rPr>
          <w:sz w:val="22"/>
          <w:szCs w:val="22"/>
          <w:lang w:val="en-GB"/>
        </w:rPr>
        <w:t>20</w:t>
      </w:r>
      <w:r w:rsidR="009E1FB9" w:rsidRPr="009E1FB9">
        <w:rPr>
          <w:sz w:val="22"/>
          <w:szCs w:val="22"/>
          <w:lang w:val="en-GB"/>
        </w:rPr>
        <w:t>.000</w:t>
      </w:r>
    </w:p>
    <w:p w14:paraId="6C843D95" w14:textId="3D51228B" w:rsidR="006F5FD0" w:rsidRPr="00B33EE6" w:rsidRDefault="00902E74">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49437E4D">
                <wp:simplePos x="0" y="0"/>
                <wp:positionH relativeFrom="column">
                  <wp:posOffset>-13335</wp:posOffset>
                </wp:positionH>
                <wp:positionV relativeFrom="paragraph">
                  <wp:posOffset>222885</wp:posOffset>
                </wp:positionV>
                <wp:extent cx="5943600" cy="635"/>
                <wp:effectExtent l="0" t="0" r="0" b="0"/>
                <wp:wrapNone/>
                <wp:docPr id="2353354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2D032"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1572F5AC" w14:textId="3033964E" w:rsidR="00D851AD" w:rsidRPr="00D851AD" w:rsidRDefault="00B9793F" w:rsidP="00B9793F">
      <w:pPr>
        <w:pStyle w:val="paragraph"/>
        <w:spacing w:before="0" w:beforeAutospacing="0" w:after="0" w:afterAutospacing="0"/>
        <w:ind w:left="426"/>
        <w:jc w:val="both"/>
        <w:textAlignment w:val="baseline"/>
        <w:rPr>
          <w:iCs/>
          <w:sz w:val="22"/>
          <w:szCs w:val="22"/>
          <w:lang w:val="en-IE"/>
        </w:rPr>
      </w:pPr>
      <w:r w:rsidRPr="00D851AD">
        <w:rPr>
          <w:iCs/>
          <w:sz w:val="22"/>
          <w:szCs w:val="22"/>
          <w:lang w:val="en-IE"/>
        </w:rPr>
        <w:t>The legal basis of this procedure is Regulation (EU) No [</w:t>
      </w:r>
      <w:r w:rsidR="00445514" w:rsidRPr="00D851AD">
        <w:rPr>
          <w:iCs/>
          <w:sz w:val="22"/>
          <w:szCs w:val="22"/>
          <w:lang w:val="en-IE"/>
        </w:rPr>
        <w:t>1529</w:t>
      </w:r>
      <w:r w:rsidRPr="00D851AD">
        <w:rPr>
          <w:iCs/>
          <w:sz w:val="22"/>
          <w:szCs w:val="22"/>
          <w:lang w:val="en-IE"/>
        </w:rPr>
        <w:t xml:space="preserve">] 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D8C9AFF" w14:textId="63DF32CA" w:rsidR="00B9793F" w:rsidRPr="00D851AD" w:rsidRDefault="00B9793F" w:rsidP="00B9793F">
      <w:pPr>
        <w:pStyle w:val="paragraph"/>
        <w:spacing w:before="0" w:beforeAutospacing="0" w:after="0" w:afterAutospacing="0"/>
        <w:ind w:left="426"/>
        <w:jc w:val="both"/>
        <w:textAlignment w:val="baseline"/>
        <w:rPr>
          <w:rStyle w:val="eop"/>
          <w:sz w:val="22"/>
          <w:szCs w:val="22"/>
          <w:lang w:val="en-US"/>
        </w:rPr>
      </w:pPr>
      <w:r w:rsidRPr="00D851AD">
        <w:rPr>
          <w:rStyle w:val="normaltextrun"/>
          <w:sz w:val="22"/>
          <w:szCs w:val="22"/>
          <w:lang w:val="en-GB"/>
        </w:rPr>
        <w:t xml:space="preserve">The legal basis of this procedure is </w:t>
      </w:r>
      <w:r w:rsidRPr="00D851AD">
        <w:rPr>
          <w:rStyle w:val="normaltextrun"/>
          <w:sz w:val="22"/>
          <w:szCs w:val="22"/>
          <w:shd w:val="clear" w:color="auto" w:fill="C0C0C0"/>
          <w:lang w:val="en-GB"/>
        </w:rPr>
        <w:t>Article 58(2) of Regulation (EU, Euratom) 2018/1046 of the European Parliament and of the Council of 18 July 2018 on the financial rules applicable to the general budget of the Union</w:t>
      </w:r>
      <w:r w:rsidR="00482E0D" w:rsidRPr="00D851AD">
        <w:rPr>
          <w:rStyle w:val="eop"/>
          <w:sz w:val="22"/>
          <w:szCs w:val="22"/>
          <w:lang w:val="en-US"/>
        </w:rPr>
        <w:t>.</w:t>
      </w:r>
    </w:p>
    <w:p w14:paraId="0622FA8A" w14:textId="77777777" w:rsidR="00B9793F" w:rsidRPr="00D851AD"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D851AD"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D851AD">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D851AD"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33C0627E" w14:textId="7025B31A"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D851AD">
        <w:rPr>
          <w:rStyle w:val="normaltextrun"/>
          <w:sz w:val="22"/>
          <w:szCs w:val="22"/>
          <w:shd w:val="clear" w:color="auto" w:fill="C0C0C0"/>
          <w:lang w:val="en-GB"/>
        </w:rPr>
        <w:t>Participation is also open to international organisations.</w:t>
      </w:r>
    </w:p>
    <w:p w14:paraId="51AB64F4" w14:textId="77777777" w:rsidR="00D851AD" w:rsidRDefault="00D851AD"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3AD81B19" w14:textId="77777777" w:rsidR="00D851AD" w:rsidRDefault="00D851AD"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0A5411AB" w14:textId="77777777" w:rsidR="00D851AD" w:rsidRDefault="00D851AD" w:rsidP="00D851A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6368517" w14:textId="77777777" w:rsidR="00D851AD" w:rsidRDefault="00D851AD" w:rsidP="00D851AD">
      <w:pPr>
        <w:pStyle w:val="paragraph"/>
        <w:ind w:left="426"/>
        <w:jc w:val="both"/>
        <w:textAlignment w:val="baseline"/>
        <w:rPr>
          <w:iCs/>
          <w:sz w:val="22"/>
          <w:szCs w:val="22"/>
          <w:lang w:val="en-IE"/>
        </w:rPr>
      </w:pPr>
      <w:r>
        <w:rPr>
          <w:iCs/>
          <w:sz w:val="22"/>
          <w:szCs w:val="22"/>
          <w:lang w:val="en-IE"/>
        </w:rPr>
        <w:t xml:space="preserve">Participation in the award of procurement contracts, grants and other award procedures for actions financed under the for IPA III shall be open to international and regional organisations and to all other legal entities who are nationals </w:t>
      </w:r>
      <w:proofErr w:type="gramStart"/>
      <w:r>
        <w:rPr>
          <w:iCs/>
          <w:sz w:val="22"/>
          <w:szCs w:val="22"/>
          <w:lang w:val="en-IE"/>
        </w:rPr>
        <w:t>of</w:t>
      </w:r>
      <w:proofErr w:type="gramEnd"/>
      <w:r>
        <w:rPr>
          <w:iCs/>
          <w:sz w:val="22"/>
          <w:szCs w:val="22"/>
          <w:lang w:val="en-IE"/>
        </w:rPr>
        <w:t xml:space="preserve"> and, in the case of legal persons, who are also effectively established in, the following countries or territories:</w:t>
      </w:r>
    </w:p>
    <w:p w14:paraId="049CB780" w14:textId="77777777" w:rsidR="00D851AD" w:rsidRDefault="00D851AD" w:rsidP="00D851AD">
      <w:pPr>
        <w:pStyle w:val="paragraph"/>
        <w:ind w:left="426"/>
        <w:textAlignment w:val="baseline"/>
        <w:rPr>
          <w:iCs/>
          <w:sz w:val="22"/>
          <w:szCs w:val="22"/>
          <w:lang w:val="en-IE"/>
        </w:rPr>
      </w:pPr>
      <w:r>
        <w:rPr>
          <w:iCs/>
          <w:sz w:val="22"/>
          <w:szCs w:val="22"/>
          <w:lang w:val="en-IE"/>
        </w:rPr>
        <w:t>a) EU Member States</w:t>
      </w:r>
    </w:p>
    <w:p w14:paraId="0B384B72" w14:textId="77777777" w:rsidR="00D851AD" w:rsidRDefault="00D851AD" w:rsidP="00D851AD">
      <w:pPr>
        <w:pStyle w:val="paragraph"/>
        <w:ind w:left="426"/>
        <w:textAlignment w:val="baseline"/>
        <w:rPr>
          <w:iCs/>
          <w:sz w:val="22"/>
          <w:szCs w:val="22"/>
          <w:lang w:val="en-IE"/>
        </w:rPr>
      </w:pPr>
      <w:r>
        <w:rPr>
          <w:iCs/>
          <w:sz w:val="22"/>
          <w:szCs w:val="22"/>
          <w:lang w:val="en-IE"/>
        </w:rPr>
        <w:t>b) Beneficiaries listed in the Annex I of the IPA III</w:t>
      </w:r>
    </w:p>
    <w:p w14:paraId="09B312C2" w14:textId="77777777" w:rsidR="00D851AD" w:rsidRDefault="00D851AD" w:rsidP="00D851AD">
      <w:pPr>
        <w:pStyle w:val="paragraph"/>
        <w:ind w:left="426"/>
        <w:textAlignment w:val="baseline"/>
        <w:rPr>
          <w:iCs/>
          <w:sz w:val="22"/>
          <w:szCs w:val="22"/>
          <w:lang w:val="en-IE"/>
        </w:rPr>
      </w:pPr>
      <w:r>
        <w:rPr>
          <w:iCs/>
          <w:sz w:val="22"/>
          <w:szCs w:val="22"/>
          <w:lang w:val="en-IE"/>
        </w:rPr>
        <w:t>c) European Economic Area</w:t>
      </w:r>
    </w:p>
    <w:p w14:paraId="35E354C0" w14:textId="77777777" w:rsidR="00D851AD" w:rsidRDefault="00D851AD" w:rsidP="00D851AD">
      <w:pPr>
        <w:pStyle w:val="paragraph"/>
        <w:ind w:left="426"/>
        <w:rPr>
          <w:iCs/>
          <w:sz w:val="22"/>
          <w:szCs w:val="22"/>
          <w:lang w:val="en-IE"/>
        </w:rPr>
      </w:pPr>
      <w:r>
        <w:rPr>
          <w:iCs/>
          <w:sz w:val="22"/>
          <w:szCs w:val="22"/>
          <w:lang w:val="en-IE"/>
        </w:rPr>
        <w:t>d) Neighbourhood partner countries and territories covered by NDICI (annexe I of NDICI)</w:t>
      </w:r>
    </w:p>
    <w:p w14:paraId="6D370D08" w14:textId="77777777" w:rsidR="00D851AD" w:rsidRDefault="00D851AD" w:rsidP="00D851A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73FBF074" w14:textId="77777777" w:rsidR="00D851AD" w:rsidRDefault="00D851AD" w:rsidP="00D851A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2344786B" w14:textId="77777777" w:rsidR="00D851AD" w:rsidRDefault="00D851AD" w:rsidP="00D851AD">
      <w:pPr>
        <w:pStyle w:val="paragraph"/>
        <w:spacing w:before="0" w:beforeAutospacing="0" w:after="0" w:afterAutospacing="0"/>
        <w:ind w:left="426"/>
        <w:jc w:val="both"/>
        <w:textAlignment w:val="baseline"/>
        <w:rPr>
          <w:rStyle w:val="eop"/>
          <w:rFonts w:ascii="Calibri" w:hAnsi="Calibri" w:cs="Calibri"/>
          <w:lang w:val="en-US"/>
        </w:rPr>
      </w:pPr>
      <w:r>
        <w:rPr>
          <w:iCs/>
          <w:sz w:val="22"/>
          <w:szCs w:val="22"/>
          <w:lang w:val="en-US"/>
        </w:rPr>
        <w:t xml:space="preserve">Rule of Origin: Goods and materials supplied under a procurement or a grant contract, financed under the INTERREG IPA Romania-Serbia </w:t>
      </w:r>
      <w:proofErr w:type="spellStart"/>
      <w:r>
        <w:rPr>
          <w:iCs/>
          <w:sz w:val="22"/>
          <w:szCs w:val="22"/>
          <w:lang w:val="en-US"/>
        </w:rPr>
        <w:t>Programme</w:t>
      </w:r>
      <w:proofErr w:type="spellEnd"/>
      <w:r>
        <w:rPr>
          <w:iCs/>
          <w:sz w:val="22"/>
          <w:szCs w:val="22"/>
          <w:lang w:val="en-US"/>
        </w:rPr>
        <w:t xml:space="preserve"> are fully untied and can originate in any country. All supplies and materials are fully </w:t>
      </w:r>
      <w:proofErr w:type="gramStart"/>
      <w:r>
        <w:rPr>
          <w:iCs/>
          <w:sz w:val="22"/>
          <w:szCs w:val="22"/>
          <w:lang w:val="en-US"/>
        </w:rPr>
        <w:t>untied</w:t>
      </w:r>
      <w:proofErr w:type="gramEnd"/>
      <w:r>
        <w:rPr>
          <w:iCs/>
          <w:sz w:val="22"/>
          <w:szCs w:val="22"/>
          <w:lang w:val="en-US"/>
        </w:rPr>
        <w:t xml:space="preserve"> and no verification of origins is required</w:t>
      </w:r>
      <w:r>
        <w:rPr>
          <w:iCs/>
          <w:sz w:val="22"/>
          <w:szCs w:val="22"/>
          <w:lang w:val="en-IE"/>
        </w:rPr>
        <w:t>.</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w:t>
      </w:r>
      <w:r w:rsidRPr="00B33EE6">
        <w:rPr>
          <w:sz w:val="22"/>
          <w:szCs w:val="22"/>
          <w:lang w:val="en-GB"/>
        </w:rPr>
        <w:lastRenderedPageBreak/>
        <w:t xml:space="preserve">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6280BA15" w:rsidR="006F5FD0" w:rsidRPr="00B33EE6" w:rsidRDefault="00902E74">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296D55C9">
                <wp:simplePos x="0" y="0"/>
                <wp:positionH relativeFrom="column">
                  <wp:posOffset>19050</wp:posOffset>
                </wp:positionH>
                <wp:positionV relativeFrom="paragraph">
                  <wp:posOffset>26035</wp:posOffset>
                </wp:positionV>
                <wp:extent cx="5943600" cy="635"/>
                <wp:effectExtent l="0" t="0" r="0" b="0"/>
                <wp:wrapNone/>
                <wp:docPr id="14644166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6FE0B"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00497D3" w:rsidR="006F5FD0" w:rsidRPr="00B33EE6" w:rsidRDefault="0005673C" w:rsidP="00571687">
      <w:pPr>
        <w:pStyle w:val="Blockquote"/>
        <w:jc w:val="both"/>
        <w:rPr>
          <w:i/>
          <w:sz w:val="22"/>
          <w:szCs w:val="22"/>
          <w:lang w:val="en-GB"/>
        </w:rPr>
      </w:pPr>
      <w:r>
        <w:rPr>
          <w:rStyle w:val="Emphasis"/>
          <w:i w:val="0"/>
          <w:sz w:val="22"/>
          <w:szCs w:val="22"/>
          <w:lang w:val="en-GB"/>
        </w:rPr>
        <w:t>15.10</w:t>
      </w:r>
      <w:r w:rsidR="00D851AD">
        <w:rPr>
          <w:rStyle w:val="Emphasis"/>
          <w:i w:val="0"/>
          <w:sz w:val="22"/>
          <w:szCs w:val="22"/>
          <w:lang w:val="en-GB"/>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59EC4B1" w:rsidR="006F5FD0" w:rsidRPr="00B33EE6" w:rsidRDefault="0005673C" w:rsidP="00571687">
      <w:pPr>
        <w:pStyle w:val="Blockquote"/>
        <w:jc w:val="both"/>
        <w:rPr>
          <w:i/>
          <w:sz w:val="22"/>
          <w:szCs w:val="22"/>
          <w:lang w:val="en-GB"/>
        </w:rPr>
      </w:pPr>
      <w:r>
        <w:rPr>
          <w:rStyle w:val="Emphasis"/>
          <w:i w:val="0"/>
          <w:sz w:val="22"/>
          <w:szCs w:val="22"/>
          <w:lang w:val="en-GB"/>
        </w:rPr>
        <w:t>5</w:t>
      </w:r>
      <w:r w:rsidR="00D851AD">
        <w:rPr>
          <w:rStyle w:val="Emphasis"/>
          <w:i w:val="0"/>
          <w:sz w:val="22"/>
          <w:szCs w:val="22"/>
          <w:lang w:val="en-GB"/>
        </w:rPr>
        <w:t xml:space="preserve"> months</w:t>
      </w:r>
    </w:p>
    <w:p w14:paraId="29CC7DD8" w14:textId="6A35C7A0" w:rsidR="006F5FD0" w:rsidRPr="00B33EE6" w:rsidRDefault="00902E74">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0D64AC61">
                <wp:simplePos x="0" y="0"/>
                <wp:positionH relativeFrom="column">
                  <wp:posOffset>0</wp:posOffset>
                </wp:positionH>
                <wp:positionV relativeFrom="paragraph">
                  <wp:posOffset>152400</wp:posOffset>
                </wp:positionV>
                <wp:extent cx="5943600" cy="635"/>
                <wp:effectExtent l="0" t="0" r="0" b="0"/>
                <wp:wrapNone/>
                <wp:docPr id="121933287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2B90"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w:t>
      </w:r>
      <w:r w:rsidRPr="00B33EE6">
        <w:rPr>
          <w:sz w:val="22"/>
          <w:szCs w:val="22"/>
          <w:lang w:val="en-GB"/>
        </w:rPr>
        <w:lastRenderedPageBreak/>
        <w:t xml:space="preserve">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3D05365C" w:rsidR="004916FF" w:rsidRPr="004916FF" w:rsidRDefault="004916FF" w:rsidP="004916FF">
      <w:pPr>
        <w:ind w:firstLine="414"/>
        <w:rPr>
          <w:sz w:val="22"/>
          <w:szCs w:val="22"/>
        </w:rPr>
      </w:pPr>
      <w:r w:rsidRPr="00461399">
        <w:rPr>
          <w:sz w:val="22"/>
          <w:szCs w:val="22"/>
        </w:rPr>
        <w:t xml:space="preserve">The selection criteria for each </w:t>
      </w:r>
      <w:proofErr w:type="gramStart"/>
      <w:r w:rsidRPr="00461399">
        <w:rPr>
          <w:sz w:val="22"/>
          <w:szCs w:val="22"/>
        </w:rPr>
        <w:t>tenderer</w:t>
      </w:r>
      <w:proofErr w:type="gramEnd"/>
      <w:r w:rsidRPr="00461399">
        <w:rPr>
          <w:sz w:val="22"/>
          <w:szCs w:val="22"/>
        </w:rPr>
        <w:t xml:space="preserve"> are as follows:</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0FC3569" w14:textId="77777777" w:rsidR="00235A71" w:rsidRPr="00200417" w:rsidRDefault="00235A71" w:rsidP="00E147D3">
      <w:pPr>
        <w:pStyle w:val="Blockquote"/>
        <w:tabs>
          <w:tab w:val="left" w:pos="284"/>
        </w:tabs>
        <w:ind w:left="720"/>
        <w:jc w:val="both"/>
        <w:rPr>
          <w:sz w:val="22"/>
          <w:szCs w:val="22"/>
          <w:lang w:val="en-GB"/>
        </w:rPr>
      </w:pPr>
      <w:r w:rsidRPr="00200417">
        <w:rPr>
          <w:sz w:val="22"/>
          <w:szCs w:val="22"/>
          <w:lang w:val="en-GB"/>
        </w:rPr>
        <w:t xml:space="preserve">Criteria for legal and natural persons: </w:t>
      </w:r>
      <w:r w:rsidRPr="00200417" w:rsidDel="006C0EB6">
        <w:rPr>
          <w:sz w:val="22"/>
          <w:szCs w:val="22"/>
          <w:lang w:val="en-GB"/>
        </w:rPr>
        <w:t xml:space="preserve"> </w:t>
      </w:r>
    </w:p>
    <w:p w14:paraId="4699F45B" w14:textId="63092CC4" w:rsidR="00235A71" w:rsidRDefault="00200417" w:rsidP="00200417">
      <w:pPr>
        <w:pStyle w:val="Blockquote"/>
        <w:numPr>
          <w:ilvl w:val="0"/>
          <w:numId w:val="48"/>
        </w:numPr>
        <w:spacing w:before="0"/>
        <w:ind w:right="357"/>
        <w:jc w:val="both"/>
        <w:rPr>
          <w:sz w:val="22"/>
          <w:szCs w:val="22"/>
        </w:rPr>
      </w:pPr>
      <w:r w:rsidRPr="00200417">
        <w:rPr>
          <w:sz w:val="22"/>
          <w:szCs w:val="22"/>
        </w:rPr>
        <w:t xml:space="preserve">the average annual turnover of the tenderer must </w:t>
      </w:r>
      <w:proofErr w:type="gramStart"/>
      <w:r w:rsidRPr="00200417">
        <w:rPr>
          <w:sz w:val="22"/>
          <w:szCs w:val="22"/>
        </w:rPr>
        <w:t xml:space="preserve">exceed  </w:t>
      </w:r>
      <w:r w:rsidR="0005673C">
        <w:rPr>
          <w:sz w:val="22"/>
          <w:szCs w:val="22"/>
        </w:rPr>
        <w:t>20</w:t>
      </w:r>
      <w:r w:rsidRPr="00200417">
        <w:rPr>
          <w:sz w:val="22"/>
          <w:szCs w:val="22"/>
        </w:rPr>
        <w:t>.000</w:t>
      </w:r>
      <w:proofErr w:type="gramEnd"/>
      <w:r w:rsidRPr="00200417">
        <w:rPr>
          <w:sz w:val="22"/>
          <w:szCs w:val="22"/>
        </w:rPr>
        <w:t xml:space="preserve">,00 </w:t>
      </w:r>
      <w:proofErr w:type="gramStart"/>
      <w:r w:rsidRPr="00200417">
        <w:rPr>
          <w:sz w:val="22"/>
          <w:szCs w:val="22"/>
        </w:rPr>
        <w:t>EUR;</w:t>
      </w:r>
      <w:proofErr w:type="gramEnd"/>
    </w:p>
    <w:p w14:paraId="255B54B8" w14:textId="77777777" w:rsidR="00200417" w:rsidRPr="00461399" w:rsidRDefault="00200417" w:rsidP="00200417">
      <w:pPr>
        <w:pStyle w:val="Blockquote"/>
        <w:spacing w:before="0"/>
        <w:ind w:right="357"/>
        <w:jc w:val="both"/>
        <w:rPr>
          <w:sz w:val="22"/>
          <w:szCs w:val="22"/>
          <w:highlight w:val="yellow"/>
        </w:rPr>
      </w:pP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E6B343E" w14:textId="77777777" w:rsidR="009E5523" w:rsidRPr="00CC621E" w:rsidRDefault="009E5523" w:rsidP="009E5523">
      <w:pPr>
        <w:pStyle w:val="Blockquote"/>
        <w:jc w:val="both"/>
        <w:rPr>
          <w:b/>
          <w:sz w:val="22"/>
          <w:szCs w:val="22"/>
          <w:lang w:val="en-GB"/>
        </w:rPr>
      </w:pPr>
      <w:r w:rsidRPr="00CC621E">
        <w:rPr>
          <w:sz w:val="22"/>
          <w:szCs w:val="22"/>
          <w:lang w:val="en-GB"/>
        </w:rPr>
        <w:t>Criteria for legal and natural persons</w:t>
      </w:r>
      <w:r w:rsidRPr="00CC621E">
        <w:rPr>
          <w:b/>
          <w:sz w:val="22"/>
          <w:szCs w:val="22"/>
          <w:lang w:val="en-GB"/>
        </w:rPr>
        <w:t>:</w:t>
      </w:r>
    </w:p>
    <w:p w14:paraId="21C02D87" w14:textId="77777777" w:rsidR="009E5523" w:rsidRPr="00CC621E" w:rsidRDefault="009E5523" w:rsidP="009E5523">
      <w:pPr>
        <w:pStyle w:val="Blockquote"/>
        <w:numPr>
          <w:ilvl w:val="0"/>
          <w:numId w:val="46"/>
        </w:numPr>
        <w:jc w:val="both"/>
        <w:rPr>
          <w:sz w:val="22"/>
          <w:szCs w:val="22"/>
          <w:lang w:val="en-GB"/>
        </w:rPr>
      </w:pPr>
      <w:r w:rsidRPr="00CC621E">
        <w:rPr>
          <w:sz w:val="22"/>
          <w:szCs w:val="22"/>
          <w:lang w:val="en-GB"/>
        </w:rPr>
        <w:t xml:space="preserve">Has a professional certificate appropriate to this contract, such as the activated CAEN or similar code for the </w:t>
      </w:r>
      <w:proofErr w:type="gramStart"/>
      <w:r w:rsidRPr="00CC621E">
        <w:rPr>
          <w:sz w:val="22"/>
          <w:szCs w:val="22"/>
          <w:lang w:val="en-GB"/>
        </w:rPr>
        <w:t>activities;</w:t>
      </w:r>
      <w:proofErr w:type="gramEnd"/>
    </w:p>
    <w:p w14:paraId="05E75179" w14:textId="61A0F164"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BE08EC" w:rsidRPr="009E5523">
        <w:rPr>
          <w:sz w:val="22"/>
          <w:szCs w:val="22"/>
          <w:lang w:val="en-GB"/>
        </w:rPr>
        <w:t>three</w:t>
      </w:r>
      <w:r w:rsidR="00862885" w:rsidRPr="009E5523">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6A8BBEC3" w14:textId="77777777" w:rsidR="009E5523" w:rsidRPr="00CC621E" w:rsidRDefault="009E5523" w:rsidP="009E5523">
      <w:pPr>
        <w:tabs>
          <w:tab w:val="left" w:pos="709"/>
        </w:tabs>
        <w:ind w:left="709" w:hanging="283"/>
        <w:rPr>
          <w:b/>
          <w:sz w:val="22"/>
          <w:szCs w:val="22"/>
          <w:lang w:val="en-GB"/>
        </w:rPr>
      </w:pPr>
      <w:r w:rsidRPr="00CC621E">
        <w:rPr>
          <w:sz w:val="22"/>
          <w:szCs w:val="22"/>
          <w:lang w:val="en-GB"/>
        </w:rPr>
        <w:t>Criteria for legal and natural persons</w:t>
      </w:r>
      <w:r w:rsidRPr="00CC621E">
        <w:rPr>
          <w:b/>
          <w:sz w:val="22"/>
          <w:szCs w:val="22"/>
          <w:lang w:val="en-GB"/>
        </w:rPr>
        <w:t>:</w:t>
      </w:r>
    </w:p>
    <w:p w14:paraId="0E223FB8" w14:textId="7F4147F9" w:rsidR="009E5523" w:rsidRPr="00CC621E" w:rsidRDefault="009E5523" w:rsidP="009E5523">
      <w:pPr>
        <w:pStyle w:val="Blockquote"/>
        <w:numPr>
          <w:ilvl w:val="0"/>
          <w:numId w:val="47"/>
        </w:numPr>
        <w:tabs>
          <w:tab w:val="left" w:pos="709"/>
        </w:tabs>
        <w:jc w:val="both"/>
        <w:rPr>
          <w:sz w:val="22"/>
          <w:szCs w:val="22"/>
          <w:lang w:val="en-GB"/>
        </w:rPr>
      </w:pPr>
      <w:r w:rsidRPr="00CC621E">
        <w:rPr>
          <w:sz w:val="22"/>
          <w:szCs w:val="22"/>
          <w:lang w:val="en-GB"/>
        </w:rPr>
        <w:t xml:space="preserve">The tenderer has provided services for a total amount of at least </w:t>
      </w:r>
      <w:r w:rsidR="001310AE">
        <w:rPr>
          <w:sz w:val="22"/>
          <w:szCs w:val="22"/>
          <w:lang w:val="en-GB"/>
        </w:rPr>
        <w:t>10.000,00 EURO</w:t>
      </w:r>
      <w:r w:rsidRPr="00CC621E">
        <w:rPr>
          <w:sz w:val="22"/>
          <w:szCs w:val="22"/>
          <w:lang w:val="en-GB"/>
        </w:rPr>
        <w:t xml:space="preserve">, the amount of which has been accumulated from a maximum of 3 contracts implemented in similar areas </w:t>
      </w:r>
      <w:r>
        <w:rPr>
          <w:sz w:val="22"/>
          <w:szCs w:val="22"/>
          <w:lang w:val="en-GB"/>
        </w:rPr>
        <w:t>(</w:t>
      </w:r>
      <w:r w:rsidRPr="009E5523">
        <w:rPr>
          <w:sz w:val="22"/>
          <w:szCs w:val="22"/>
          <w:lang w:val="en-GB"/>
        </w:rPr>
        <w:t xml:space="preserve">events organization and </w:t>
      </w:r>
      <w:proofErr w:type="spellStart"/>
      <w:r w:rsidRPr="009E5523">
        <w:rPr>
          <w:sz w:val="22"/>
          <w:szCs w:val="22"/>
          <w:lang w:val="en-GB"/>
        </w:rPr>
        <w:t>connexed</w:t>
      </w:r>
      <w:proofErr w:type="spellEnd"/>
      <w:r w:rsidRPr="009E5523">
        <w:rPr>
          <w:sz w:val="22"/>
          <w:szCs w:val="22"/>
          <w:lang w:val="en-GB"/>
        </w:rPr>
        <w:t xml:space="preserve"> services</w:t>
      </w:r>
      <w:r>
        <w:rPr>
          <w:sz w:val="22"/>
          <w:szCs w:val="22"/>
          <w:lang w:val="en-GB"/>
        </w:rPr>
        <w:t xml:space="preserve">) </w:t>
      </w:r>
      <w:r w:rsidRPr="00CC621E">
        <w:rPr>
          <w:sz w:val="22"/>
          <w:szCs w:val="22"/>
          <w:lang w:val="en-GB"/>
        </w:rPr>
        <w:t>at any time during the last three years.</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w:t>
      </w:r>
      <w:proofErr w:type="gramStart"/>
      <w:r w:rsidRPr="00B644B9">
        <w:rPr>
          <w:sz w:val="22"/>
          <w:szCs w:val="22"/>
          <w:lang w:val="en-GB"/>
        </w:rPr>
        <w:t>period</w:t>
      </w:r>
      <w:proofErr w:type="gramEnd"/>
      <w:r w:rsidRPr="00B644B9">
        <w:rPr>
          <w:sz w:val="22"/>
          <w:szCs w:val="22"/>
          <w:lang w:val="en-GB"/>
        </w:rPr>
        <w:t xml:space="preserve">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experience </w:t>
      </w:r>
      <w:r w:rsidRPr="00B33EE6">
        <w:rPr>
          <w:sz w:val="22"/>
          <w:szCs w:val="22"/>
          <w:lang w:val="en-GB"/>
        </w:rPr>
        <w:lastRenderedPageBreak/>
        <w:t>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13B9EE3C" w:rsidR="006F5FD0" w:rsidRPr="00B33EE6" w:rsidRDefault="00F33539" w:rsidP="00200417">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4CBD2249" w:rsidR="006F5FD0" w:rsidRPr="00B33EE6" w:rsidRDefault="00902E74">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164E1660">
                <wp:simplePos x="0" y="0"/>
                <wp:positionH relativeFrom="column">
                  <wp:posOffset>0</wp:posOffset>
                </wp:positionH>
                <wp:positionV relativeFrom="paragraph">
                  <wp:posOffset>152400</wp:posOffset>
                </wp:positionV>
                <wp:extent cx="5943600" cy="635"/>
                <wp:effectExtent l="0" t="0" r="0" b="0"/>
                <wp:wrapNone/>
                <wp:docPr id="76617400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C68FF"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14765F15"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3A1A81" w:rsidRPr="00706ADA">
          <w:rPr>
            <w:rStyle w:val="Hyperlink"/>
            <w:sz w:val="22"/>
            <w:szCs w:val="22"/>
            <w:lang w:val="en-GB"/>
          </w:rPr>
          <w:t>https://wikis.ec.europa.eu/display/ExactExternalWiki/Annexes#Annexes-AnnexesB(Ch.3):Servicecontracts</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71B396F4" w14:textId="5EBE3549" w:rsidR="003A1A81" w:rsidRDefault="003A1A81">
      <w:pPr>
        <w:pStyle w:val="Blockquote"/>
        <w:jc w:val="both"/>
      </w:pPr>
      <w:hyperlink r:id="rId9" w:anchor="Annexes-AnnexesA(Ch.2):General" w:history="1">
        <w:r w:rsidRPr="002B03EF">
          <w:rPr>
            <w:rStyle w:val="Hyperlink"/>
          </w:rPr>
          <w:t>https://wikis.ec.europa.eu/display/ExactExternalWiki/Annexes#Annexes-AnnexesA(Ch.2):General</w:t>
        </w:r>
      </w:hyperlink>
    </w:p>
    <w:p w14:paraId="438E0786" w14:textId="16CDD6BC"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013D9415" w14:textId="3F199131" w:rsidR="00200417" w:rsidRDefault="00200417" w:rsidP="00200417">
      <w:pPr>
        <w:widowControl/>
        <w:snapToGrid w:val="0"/>
        <w:spacing w:after="0"/>
        <w:ind w:left="360" w:right="360"/>
        <w:jc w:val="both"/>
        <w:rPr>
          <w:lang w:val="en-GB"/>
        </w:rPr>
      </w:pPr>
      <w:r w:rsidRPr="00FA6F9F">
        <w:rPr>
          <w:lang w:val="en-GB"/>
        </w:rPr>
        <w:lastRenderedPageBreak/>
        <w:t xml:space="preserve">Financial </w:t>
      </w:r>
      <w:r w:rsidRPr="00CC621E">
        <w:rPr>
          <w:lang w:val="en-GB"/>
        </w:rPr>
        <w:t xml:space="preserve">data to be provided by the candidate in the standard application </w:t>
      </w:r>
      <w:proofErr w:type="gramStart"/>
      <w:r w:rsidRPr="00CC621E">
        <w:rPr>
          <w:lang w:val="en-GB"/>
        </w:rPr>
        <w:t>form  must</w:t>
      </w:r>
      <w:proofErr w:type="gramEnd"/>
      <w:r w:rsidRPr="00CC621E">
        <w:rPr>
          <w:lang w:val="en-GB"/>
        </w:rPr>
        <w:t xml:space="preserve"> be expressed in EUR. If applicable, where a candidate refers to amounts originally expressed in a different currency, the conversion to EUR shall be made in accordance</w:t>
      </w:r>
      <w:r>
        <w:rPr>
          <w:lang w:val="en-GB"/>
        </w:rPr>
        <w:t xml:space="preserve"> with the </w:t>
      </w:r>
      <w:proofErr w:type="spellStart"/>
      <w:r>
        <w:rPr>
          <w:lang w:val="en-GB"/>
        </w:rPr>
        <w:t>InforEuro</w:t>
      </w:r>
      <w:proofErr w:type="spellEnd"/>
      <w:r>
        <w:rPr>
          <w:lang w:val="en-GB"/>
        </w:rPr>
        <w:t xml:space="preserve"> exchange rate of </w:t>
      </w:r>
      <w:r w:rsidR="0005673C" w:rsidRPr="0005673C">
        <w:rPr>
          <w:b/>
          <w:bCs/>
          <w:lang w:val="en-GB"/>
        </w:rPr>
        <w:t>SEPTEMBER</w:t>
      </w:r>
      <w:r w:rsidRPr="00596675">
        <w:rPr>
          <w:b/>
          <w:lang w:val="en-GB"/>
        </w:rPr>
        <w:t xml:space="preserve"> 2025</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E53C8" w14:textId="77777777" w:rsidR="00726AC6" w:rsidRDefault="00726AC6">
      <w:r>
        <w:separator/>
      </w:r>
    </w:p>
  </w:endnote>
  <w:endnote w:type="continuationSeparator" w:id="0">
    <w:p w14:paraId="63D66BB8" w14:textId="77777777" w:rsidR="00726AC6" w:rsidRDefault="0072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323091E1"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1F6AB7">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1F6AB7">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6A2C9" w14:textId="77777777" w:rsidR="00726AC6" w:rsidRDefault="00726AC6">
      <w:r>
        <w:separator/>
      </w:r>
    </w:p>
  </w:footnote>
  <w:footnote w:type="continuationSeparator" w:id="0">
    <w:p w14:paraId="72F054C5" w14:textId="77777777" w:rsidR="00726AC6" w:rsidRDefault="0072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AC14B81"/>
    <w:multiLevelType w:val="hybridMultilevel"/>
    <w:tmpl w:val="AFFE2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9E6057D"/>
    <w:multiLevelType w:val="hybridMultilevel"/>
    <w:tmpl w:val="B1CC938C"/>
    <w:lvl w:ilvl="0" w:tplc="761C9E1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3CE7870"/>
    <w:multiLevelType w:val="hybridMultilevel"/>
    <w:tmpl w:val="A7503C06"/>
    <w:lvl w:ilvl="0" w:tplc="2C8451E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254019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43451780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57601463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5179685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23007465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5499810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1739609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5756681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5532633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8058599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6828267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911693268">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28433945">
    <w:abstractNumId w:val="17"/>
  </w:num>
  <w:num w:numId="14" w16cid:durableId="413208207">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58704739">
    <w:abstractNumId w:val="13"/>
  </w:num>
  <w:num w:numId="16" w16cid:durableId="1647512359">
    <w:abstractNumId w:val="15"/>
  </w:num>
  <w:num w:numId="17" w16cid:durableId="45163212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09335649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16852344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1906859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71802049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55716513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35140475">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8739016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86078168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226572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9532129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21316117">
    <w:abstractNumId w:val="27"/>
  </w:num>
  <w:num w:numId="29" w16cid:durableId="1082798114">
    <w:abstractNumId w:val="27"/>
  </w:num>
  <w:num w:numId="30" w16cid:durableId="392119684">
    <w:abstractNumId w:val="27"/>
  </w:num>
  <w:num w:numId="31" w16cid:durableId="716514194">
    <w:abstractNumId w:val="27"/>
  </w:num>
  <w:num w:numId="32" w16cid:durableId="75890764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039939535">
    <w:abstractNumId w:val="37"/>
  </w:num>
  <w:num w:numId="34" w16cid:durableId="1612856868">
    <w:abstractNumId w:val="45"/>
  </w:num>
  <w:num w:numId="35" w16cid:durableId="253517272">
    <w:abstractNumId w:val="36"/>
  </w:num>
  <w:num w:numId="36" w16cid:durableId="2009870906">
    <w:abstractNumId w:val="33"/>
  </w:num>
  <w:num w:numId="37" w16cid:durableId="181017579">
    <w:abstractNumId w:val="39"/>
  </w:num>
  <w:num w:numId="38" w16cid:durableId="1844125286">
    <w:abstractNumId w:val="42"/>
  </w:num>
  <w:num w:numId="39" w16cid:durableId="1180001559">
    <w:abstractNumId w:val="47"/>
  </w:num>
  <w:num w:numId="40" w16cid:durableId="1444109942">
    <w:abstractNumId w:val="48"/>
  </w:num>
  <w:num w:numId="41" w16cid:durableId="2042053065">
    <w:abstractNumId w:val="43"/>
  </w:num>
  <w:num w:numId="42" w16cid:durableId="1566381403">
    <w:abstractNumId w:val="46"/>
  </w:num>
  <w:num w:numId="43" w16cid:durableId="1677615889">
    <w:abstractNumId w:val="40"/>
  </w:num>
  <w:num w:numId="44" w16cid:durableId="238754281">
    <w:abstractNumId w:val="35"/>
  </w:num>
  <w:num w:numId="45" w16cid:durableId="1397125629">
    <w:abstractNumId w:val="41"/>
  </w:num>
  <w:num w:numId="46" w16cid:durableId="437410525">
    <w:abstractNumId w:val="38"/>
  </w:num>
  <w:num w:numId="47" w16cid:durableId="1274241259">
    <w:abstractNumId w:val="34"/>
  </w:num>
  <w:num w:numId="48" w16cid:durableId="1875269361">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673C"/>
    <w:rsid w:val="00060001"/>
    <w:rsid w:val="0006084A"/>
    <w:rsid w:val="00063FB5"/>
    <w:rsid w:val="00080900"/>
    <w:rsid w:val="00087A72"/>
    <w:rsid w:val="00095030"/>
    <w:rsid w:val="000A0534"/>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10AE"/>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0417"/>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A5666"/>
    <w:rsid w:val="002B2145"/>
    <w:rsid w:val="002D266E"/>
    <w:rsid w:val="002D4121"/>
    <w:rsid w:val="002E1B83"/>
    <w:rsid w:val="002E2635"/>
    <w:rsid w:val="002E7D33"/>
    <w:rsid w:val="002F2654"/>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3C65"/>
    <w:rsid w:val="003861D9"/>
    <w:rsid w:val="0038633F"/>
    <w:rsid w:val="00386E96"/>
    <w:rsid w:val="0038795F"/>
    <w:rsid w:val="0038796E"/>
    <w:rsid w:val="0039147E"/>
    <w:rsid w:val="0039347D"/>
    <w:rsid w:val="003947E7"/>
    <w:rsid w:val="00397073"/>
    <w:rsid w:val="003A1A81"/>
    <w:rsid w:val="003A4357"/>
    <w:rsid w:val="003B1B35"/>
    <w:rsid w:val="003C1515"/>
    <w:rsid w:val="003D16FB"/>
    <w:rsid w:val="003D6CAD"/>
    <w:rsid w:val="003E782D"/>
    <w:rsid w:val="00400098"/>
    <w:rsid w:val="0040360C"/>
    <w:rsid w:val="004108A4"/>
    <w:rsid w:val="00424124"/>
    <w:rsid w:val="0043533D"/>
    <w:rsid w:val="00445514"/>
    <w:rsid w:val="00452ED8"/>
    <w:rsid w:val="0045494F"/>
    <w:rsid w:val="004567DF"/>
    <w:rsid w:val="00461399"/>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3026"/>
    <w:rsid w:val="005D41DD"/>
    <w:rsid w:val="005F776D"/>
    <w:rsid w:val="0060359F"/>
    <w:rsid w:val="0061336A"/>
    <w:rsid w:val="006309DE"/>
    <w:rsid w:val="00632BDC"/>
    <w:rsid w:val="0064390B"/>
    <w:rsid w:val="00661C8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26AC6"/>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B160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2E74"/>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1FB9"/>
    <w:rsid w:val="009E5523"/>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A8C"/>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0127A"/>
    <w:rsid w:val="00D14A9D"/>
    <w:rsid w:val="00D17A30"/>
    <w:rsid w:val="00D225CC"/>
    <w:rsid w:val="00D22682"/>
    <w:rsid w:val="00D240C3"/>
    <w:rsid w:val="00D2786B"/>
    <w:rsid w:val="00D32849"/>
    <w:rsid w:val="00D33DD9"/>
    <w:rsid w:val="00D434A7"/>
    <w:rsid w:val="00D46724"/>
    <w:rsid w:val="00D517A4"/>
    <w:rsid w:val="00D51C7E"/>
    <w:rsid w:val="00D53022"/>
    <w:rsid w:val="00D549F4"/>
    <w:rsid w:val="00D570BF"/>
    <w:rsid w:val="00D64101"/>
    <w:rsid w:val="00D851AD"/>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1BAD"/>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2683"/>
    <w:rsid w:val="00F862DE"/>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 w:type="character" w:styleId="UnresolvedMention">
    <w:name w:val="Unresolved Mention"/>
    <w:basedOn w:val="DefaultParagraphFont"/>
    <w:uiPriority w:val="99"/>
    <w:semiHidden/>
    <w:unhideWhenUsed/>
    <w:rsid w:val="003A1A81"/>
    <w:rPr>
      <w:color w:val="605E5C"/>
      <w:shd w:val="clear" w:color="auto" w:fill="E1DFDD"/>
    </w:rPr>
  </w:style>
  <w:style w:type="paragraph" w:customStyle="1" w:styleId="Standard">
    <w:name w:val="Standard"/>
    <w:rsid w:val="0005673C"/>
    <w:pPr>
      <w:widowControl w:val="0"/>
      <w:suppressAutoHyphens/>
      <w:autoSpaceDN w:val="0"/>
      <w:spacing w:before="100" w:after="100"/>
      <w:textAlignment w:val="baseline"/>
    </w:pPr>
    <w:rPr>
      <w:kern w:val="3"/>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23677">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7327863">
      <w:bodyDiv w:val="1"/>
      <w:marLeft w:val="0"/>
      <w:marRight w:val="0"/>
      <w:marTop w:val="0"/>
      <w:marBottom w:val="0"/>
      <w:divBdr>
        <w:top w:val="none" w:sz="0" w:space="0" w:color="auto"/>
        <w:left w:val="none" w:sz="0" w:space="0" w:color="auto"/>
        <w:bottom w:val="none" w:sz="0" w:space="0" w:color="auto"/>
        <w:right w:val="none" w:sz="0" w:space="0" w:color="auto"/>
      </w:divBdr>
    </w:div>
    <w:div w:id="1564294967">
      <w:bodyDiv w:val="1"/>
      <w:marLeft w:val="0"/>
      <w:marRight w:val="0"/>
      <w:marTop w:val="0"/>
      <w:marBottom w:val="0"/>
      <w:divBdr>
        <w:top w:val="none" w:sz="0" w:space="0" w:color="auto"/>
        <w:left w:val="none" w:sz="0" w:space="0" w:color="auto"/>
        <w:bottom w:val="none" w:sz="0" w:space="0" w:color="auto"/>
        <w:right w:val="none" w:sz="0" w:space="0" w:color="auto"/>
      </w:divBdr>
    </w:div>
    <w:div w:id="1790275806">
      <w:bodyDiv w:val="1"/>
      <w:marLeft w:val="0"/>
      <w:marRight w:val="0"/>
      <w:marTop w:val="0"/>
      <w:marBottom w:val="0"/>
      <w:divBdr>
        <w:top w:val="none" w:sz="0" w:space="0" w:color="auto"/>
        <w:left w:val="none" w:sz="0" w:space="0" w:color="auto"/>
        <w:bottom w:val="none" w:sz="0" w:space="0" w:color="auto"/>
        <w:right w:val="none" w:sz="0" w:space="0" w:color="auto"/>
      </w:divBdr>
    </w:div>
    <w:div w:id="20977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1703</Words>
  <Characters>9850</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11530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Marian DRAGU</cp:lastModifiedBy>
  <cp:revision>2</cp:revision>
  <cp:lastPrinted>2016-05-31T08:36:00Z</cp:lastPrinted>
  <dcterms:created xsi:type="dcterms:W3CDTF">2025-09-04T10:50:00Z</dcterms:created>
  <dcterms:modified xsi:type="dcterms:W3CDTF">2025-09-04T10:50:00Z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