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57440" w:rsidRPr="00F57440">
        <w:rPr>
          <w:sz w:val="22"/>
          <w:szCs w:val="22"/>
          <w:lang w:val="en-GB"/>
        </w:rPr>
        <w:t>RORS00250/City of Zrenjanin/TD1</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57440" w:rsidRPr="00F57440">
        <w:rPr>
          <w:sz w:val="22"/>
          <w:szCs w:val="22"/>
          <w:lang w:val="en-GB"/>
        </w:rPr>
        <w:t>Mobile AQM lab, with trail, consumable materials and sensor devices with solar panels</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F57440" w:rsidRPr="00F57440">
        <w:rPr>
          <w:b/>
          <w:sz w:val="22"/>
          <w:szCs w:val="22"/>
        </w:rPr>
        <w:t>City of Zrenjanin, Trg Slobode 10, 23000 Zrenjanin,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9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1134"/>
        <w:gridCol w:w="992"/>
        <w:gridCol w:w="993"/>
      </w:tblGrid>
      <w:tr w:rsidR="0036790F" w:rsidRPr="006A5F84" w:rsidTr="0036790F">
        <w:tc>
          <w:tcPr>
            <w:tcW w:w="3686" w:type="dxa"/>
            <w:tcBorders>
              <w:bottom w:val="nil"/>
            </w:tcBorders>
            <w:shd w:val="pct5" w:color="auto" w:fill="FFFFFF"/>
          </w:tcPr>
          <w:p w:rsidR="0036790F" w:rsidRDefault="0036790F" w:rsidP="003502E9">
            <w:pPr>
              <w:keepNext/>
              <w:keepLines/>
              <w:widowControl w:val="0"/>
              <w:jc w:val="center"/>
              <w:rPr>
                <w:b/>
              </w:rPr>
            </w:pPr>
            <w:r w:rsidRPr="006A5F84">
              <w:rPr>
                <w:b/>
              </w:rPr>
              <w:t>Financial data</w:t>
            </w:r>
          </w:p>
          <w:p w:rsidR="0036790F" w:rsidRPr="006A5F84" w:rsidRDefault="0036790F" w:rsidP="003502E9">
            <w:pPr>
              <w:keepNext/>
              <w:keepLines/>
              <w:widowControl w:val="0"/>
              <w:jc w:val="center"/>
              <w:rPr>
                <w:b/>
              </w:rPr>
            </w:pPr>
          </w:p>
        </w:tc>
        <w:tc>
          <w:tcPr>
            <w:tcW w:w="1134" w:type="dxa"/>
            <w:tcBorders>
              <w:bottom w:val="nil"/>
            </w:tcBorders>
            <w:shd w:val="pct5" w:color="auto" w:fill="FFFFFF"/>
          </w:tcPr>
          <w:p w:rsidR="0036790F" w:rsidRPr="0036790F" w:rsidRDefault="0036790F" w:rsidP="00B34C65">
            <w:pPr>
              <w:widowControl w:val="0"/>
              <w:spacing w:before="60" w:after="60"/>
              <w:jc w:val="center"/>
              <w:rPr>
                <w:b/>
                <w:sz w:val="22"/>
                <w:szCs w:val="22"/>
              </w:rPr>
            </w:pPr>
            <w:r w:rsidRPr="0036790F">
              <w:rPr>
                <w:b/>
                <w:sz w:val="22"/>
                <w:szCs w:val="22"/>
              </w:rPr>
              <w:t>Year</w:t>
            </w:r>
          </w:p>
          <w:p w:rsidR="0036790F" w:rsidRDefault="0036790F" w:rsidP="00B34C65">
            <w:pPr>
              <w:widowControl w:val="0"/>
              <w:spacing w:before="60" w:after="60"/>
              <w:jc w:val="center"/>
              <w:rPr>
                <w:b/>
                <w:sz w:val="22"/>
                <w:szCs w:val="22"/>
              </w:rPr>
            </w:pPr>
            <w:r w:rsidRPr="0036790F">
              <w:rPr>
                <w:b/>
                <w:sz w:val="22"/>
                <w:szCs w:val="22"/>
              </w:rPr>
              <w:t>2022</w:t>
            </w:r>
          </w:p>
          <w:p w:rsidR="0036790F" w:rsidRDefault="0036790F" w:rsidP="00B34C65">
            <w:pPr>
              <w:widowControl w:val="0"/>
              <w:spacing w:before="60" w:after="60"/>
              <w:jc w:val="center"/>
              <w:rPr>
                <w:b/>
                <w:sz w:val="22"/>
                <w:szCs w:val="22"/>
              </w:rPr>
            </w:pPr>
          </w:p>
          <w:p w:rsidR="0036790F" w:rsidRPr="0036790F" w:rsidRDefault="0036790F" w:rsidP="00B34C65">
            <w:pPr>
              <w:widowControl w:val="0"/>
              <w:spacing w:before="60" w:after="60"/>
              <w:jc w:val="center"/>
              <w:rPr>
                <w:b/>
                <w:sz w:val="22"/>
                <w:szCs w:val="22"/>
              </w:rPr>
            </w:pPr>
            <w:r w:rsidRPr="0036790F">
              <w:rPr>
                <w:b/>
                <w:sz w:val="22"/>
                <w:szCs w:val="22"/>
              </w:rPr>
              <w:t>€</w:t>
            </w:r>
          </w:p>
        </w:tc>
        <w:tc>
          <w:tcPr>
            <w:tcW w:w="1134" w:type="dxa"/>
            <w:tcBorders>
              <w:bottom w:val="nil"/>
            </w:tcBorders>
            <w:shd w:val="pct5" w:color="auto" w:fill="FFFFFF"/>
          </w:tcPr>
          <w:p w:rsidR="0036790F" w:rsidRDefault="0036790F" w:rsidP="00B34C65">
            <w:pPr>
              <w:widowControl w:val="0"/>
              <w:spacing w:before="60" w:after="60"/>
              <w:jc w:val="center"/>
              <w:rPr>
                <w:b/>
                <w:sz w:val="22"/>
                <w:szCs w:val="22"/>
              </w:rPr>
            </w:pPr>
            <w:r w:rsidRPr="0036790F">
              <w:rPr>
                <w:b/>
                <w:sz w:val="22"/>
                <w:szCs w:val="22"/>
              </w:rPr>
              <w:t xml:space="preserve">Year </w:t>
            </w:r>
            <w:r w:rsidRPr="0036790F">
              <w:rPr>
                <w:b/>
                <w:sz w:val="22"/>
                <w:szCs w:val="22"/>
              </w:rPr>
              <w:br/>
            </w:r>
            <w:r>
              <w:rPr>
                <w:b/>
                <w:sz w:val="22"/>
                <w:szCs w:val="22"/>
              </w:rPr>
              <w:t>2023</w:t>
            </w:r>
          </w:p>
          <w:p w:rsidR="0036790F" w:rsidRPr="0036790F" w:rsidRDefault="0036790F" w:rsidP="003502E9">
            <w:pPr>
              <w:keepNext/>
              <w:keepLines/>
              <w:widowControl w:val="0"/>
              <w:jc w:val="center"/>
              <w:rPr>
                <w:b/>
                <w:sz w:val="22"/>
                <w:szCs w:val="22"/>
              </w:rPr>
            </w:pPr>
          </w:p>
          <w:p w:rsidR="0036790F" w:rsidRPr="0036790F" w:rsidRDefault="0036790F" w:rsidP="003502E9">
            <w:pPr>
              <w:keepNext/>
              <w:keepLines/>
              <w:widowControl w:val="0"/>
              <w:jc w:val="center"/>
              <w:rPr>
                <w:b/>
                <w:sz w:val="22"/>
                <w:szCs w:val="22"/>
              </w:rPr>
            </w:pPr>
            <w:r w:rsidRPr="0036790F">
              <w:rPr>
                <w:b/>
                <w:sz w:val="22"/>
                <w:szCs w:val="22"/>
              </w:rPr>
              <w:t>€</w:t>
            </w:r>
          </w:p>
        </w:tc>
        <w:tc>
          <w:tcPr>
            <w:tcW w:w="992" w:type="dxa"/>
            <w:tcBorders>
              <w:bottom w:val="nil"/>
            </w:tcBorders>
            <w:shd w:val="pct5" w:color="auto" w:fill="FFFFFF"/>
          </w:tcPr>
          <w:p w:rsidR="0036790F" w:rsidRDefault="0036790F" w:rsidP="00B34C65">
            <w:pPr>
              <w:widowControl w:val="0"/>
              <w:spacing w:before="60" w:after="60"/>
              <w:jc w:val="center"/>
              <w:rPr>
                <w:b/>
                <w:sz w:val="22"/>
                <w:szCs w:val="22"/>
              </w:rPr>
            </w:pPr>
            <w:r w:rsidRPr="0036790F">
              <w:rPr>
                <w:b/>
                <w:sz w:val="22"/>
                <w:szCs w:val="22"/>
              </w:rPr>
              <w:t>Year</w:t>
            </w:r>
            <w:r w:rsidRPr="0036790F">
              <w:rPr>
                <w:b/>
                <w:sz w:val="22"/>
                <w:szCs w:val="22"/>
              </w:rPr>
              <w:br/>
            </w:r>
            <w:r>
              <w:rPr>
                <w:b/>
                <w:sz w:val="22"/>
                <w:szCs w:val="22"/>
              </w:rPr>
              <w:t>2024</w:t>
            </w:r>
          </w:p>
          <w:p w:rsidR="0036790F" w:rsidRPr="0036790F" w:rsidRDefault="0036790F" w:rsidP="0047783A">
            <w:pPr>
              <w:keepNext/>
              <w:keepLines/>
              <w:widowControl w:val="0"/>
              <w:jc w:val="center"/>
              <w:rPr>
                <w:b/>
                <w:sz w:val="22"/>
                <w:szCs w:val="22"/>
              </w:rPr>
            </w:pPr>
          </w:p>
          <w:p w:rsidR="0036790F" w:rsidRPr="0036790F" w:rsidRDefault="0036790F" w:rsidP="0047783A">
            <w:pPr>
              <w:keepNext/>
              <w:keepLines/>
              <w:widowControl w:val="0"/>
              <w:jc w:val="center"/>
              <w:rPr>
                <w:b/>
                <w:sz w:val="22"/>
                <w:szCs w:val="22"/>
              </w:rPr>
            </w:pPr>
            <w:r w:rsidRPr="0036790F">
              <w:rPr>
                <w:b/>
                <w:sz w:val="22"/>
                <w:szCs w:val="22"/>
              </w:rPr>
              <w:t>€</w:t>
            </w:r>
          </w:p>
        </w:tc>
        <w:tc>
          <w:tcPr>
            <w:tcW w:w="993" w:type="dxa"/>
            <w:tcBorders>
              <w:bottom w:val="nil"/>
            </w:tcBorders>
            <w:shd w:val="pct5" w:color="auto" w:fill="FFFFFF"/>
          </w:tcPr>
          <w:p w:rsidR="0036790F" w:rsidRPr="0036790F" w:rsidRDefault="0036790F" w:rsidP="0047783A">
            <w:pPr>
              <w:keepNext/>
              <w:keepLines/>
              <w:widowControl w:val="0"/>
              <w:jc w:val="center"/>
              <w:rPr>
                <w:b/>
                <w:sz w:val="22"/>
                <w:szCs w:val="22"/>
              </w:rPr>
            </w:pPr>
            <w:r w:rsidRPr="0036790F">
              <w:rPr>
                <w:b/>
                <w:sz w:val="22"/>
                <w:szCs w:val="22"/>
              </w:rPr>
              <w:t>Average</w:t>
            </w:r>
            <w:r w:rsidRPr="0036790F">
              <w:rPr>
                <w:b/>
                <w:sz w:val="22"/>
                <w:szCs w:val="22"/>
              </w:rPr>
              <w:br/>
            </w:r>
          </w:p>
          <w:p w:rsidR="0036790F" w:rsidRPr="0036790F" w:rsidRDefault="0036790F" w:rsidP="003502E9">
            <w:pPr>
              <w:keepNext/>
              <w:keepLines/>
              <w:widowControl w:val="0"/>
              <w:jc w:val="center"/>
              <w:rPr>
                <w:b/>
                <w:sz w:val="22"/>
                <w:szCs w:val="22"/>
              </w:rPr>
            </w:pPr>
            <w:r w:rsidRPr="0036790F">
              <w:rPr>
                <w:b/>
                <w:sz w:val="22"/>
                <w:szCs w:val="22"/>
              </w:rPr>
              <w:t>€</w:t>
            </w:r>
          </w:p>
        </w:tc>
      </w:tr>
      <w:tr w:rsidR="0036790F" w:rsidRPr="006A5F84" w:rsidTr="0036790F">
        <w:trPr>
          <w:cantSplit/>
        </w:trPr>
        <w:tc>
          <w:tcPr>
            <w:tcW w:w="3686" w:type="dxa"/>
            <w:tcBorders>
              <w:top w:val="single" w:sz="6" w:space="0" w:color="auto"/>
              <w:bottom w:val="double" w:sz="4" w:space="0" w:color="auto"/>
            </w:tcBorders>
          </w:tcPr>
          <w:p w:rsidR="0036790F" w:rsidRPr="006A5F84" w:rsidRDefault="0036790F" w:rsidP="00773081">
            <w:pPr>
              <w:keepNext/>
              <w:keepLines/>
              <w:widowControl w:val="0"/>
            </w:pPr>
            <w:r w:rsidRPr="006A5F84">
              <w:t>Annual turnover</w:t>
            </w:r>
            <w:r w:rsidRPr="006A5F84">
              <w:rPr>
                <w:rStyle w:val="FootnoteReference"/>
              </w:rPr>
              <w:footnoteReference w:id="6"/>
            </w:r>
            <w:r w:rsidRPr="006A5F84">
              <w:t>, excluding this contract</w:t>
            </w:r>
          </w:p>
        </w:tc>
        <w:tc>
          <w:tcPr>
            <w:tcW w:w="1134" w:type="dxa"/>
            <w:tcBorders>
              <w:top w:val="single" w:sz="6" w:space="0" w:color="auto"/>
              <w:bottom w:val="double" w:sz="4" w:space="0" w:color="auto"/>
            </w:tcBorders>
          </w:tcPr>
          <w:p w:rsidR="0036790F" w:rsidRPr="006A5F84" w:rsidRDefault="0036790F" w:rsidP="003502E9">
            <w:pPr>
              <w:keepNext/>
              <w:keepLines/>
              <w:widowControl w:val="0"/>
            </w:pPr>
          </w:p>
        </w:tc>
        <w:tc>
          <w:tcPr>
            <w:tcW w:w="1134" w:type="dxa"/>
            <w:tcBorders>
              <w:top w:val="single" w:sz="6" w:space="0" w:color="auto"/>
              <w:bottom w:val="double" w:sz="4" w:space="0" w:color="auto"/>
            </w:tcBorders>
          </w:tcPr>
          <w:p w:rsidR="0036790F" w:rsidRPr="006A5F84" w:rsidRDefault="0036790F" w:rsidP="003502E9">
            <w:pPr>
              <w:keepNext/>
              <w:keepLines/>
              <w:widowControl w:val="0"/>
            </w:pPr>
          </w:p>
        </w:tc>
        <w:tc>
          <w:tcPr>
            <w:tcW w:w="992" w:type="dxa"/>
            <w:tcBorders>
              <w:top w:val="single" w:sz="6" w:space="0" w:color="auto"/>
              <w:bottom w:val="double" w:sz="4" w:space="0" w:color="auto"/>
            </w:tcBorders>
          </w:tcPr>
          <w:p w:rsidR="0036790F" w:rsidRPr="006A5F84" w:rsidRDefault="0036790F" w:rsidP="003502E9">
            <w:pPr>
              <w:keepNext/>
              <w:keepLines/>
              <w:widowControl w:val="0"/>
            </w:pPr>
          </w:p>
        </w:tc>
        <w:tc>
          <w:tcPr>
            <w:tcW w:w="993" w:type="dxa"/>
            <w:tcBorders>
              <w:top w:val="single" w:sz="6" w:space="0" w:color="auto"/>
              <w:bottom w:val="double" w:sz="4" w:space="0" w:color="auto"/>
            </w:tcBorders>
          </w:tcPr>
          <w:p w:rsidR="0036790F" w:rsidRPr="006A5F84" w:rsidRDefault="0036790F"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7"/>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8"/>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9"/>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0"/>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1"/>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8D634D">
        <w:rPr>
          <w:sz w:val="22"/>
          <w:szCs w:val="22"/>
        </w:rPr>
        <w:t xml:space="preserve">5 </w:t>
      </w:r>
      <w:r w:rsidRPr="006A5F84">
        <w:rPr>
          <w:sz w:val="22"/>
          <w:szCs w:val="22"/>
        </w:rPr>
        <w:t>years</w:t>
      </w:r>
      <w:r w:rsidRPr="006A5F84">
        <w:rPr>
          <w:rStyle w:val="FootnoteReference"/>
          <w:sz w:val="22"/>
          <w:szCs w:val="22"/>
        </w:rPr>
        <w:footnoteReference w:id="12"/>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3"/>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F57440" w:rsidRPr="00F57440">
        <w:rPr>
          <w:sz w:val="22"/>
          <w:szCs w:val="22"/>
        </w:rPr>
        <w:t>RORS00250/City of Zrenjanin/TD1</w:t>
      </w:r>
      <w:r w:rsidR="00F57440">
        <w:rPr>
          <w:sz w:val="22"/>
          <w:szCs w:val="22"/>
        </w:rPr>
        <w:t xml:space="preserve"> </w:t>
      </w:r>
      <w:r w:rsidRPr="006A5F84">
        <w:rPr>
          <w:sz w:val="22"/>
          <w:szCs w:val="22"/>
        </w:rPr>
        <w:t xml:space="preserve">of </w:t>
      </w:r>
      <w:r w:rsidR="0036790F" w:rsidRPr="0036790F">
        <w:rPr>
          <w:sz w:val="22"/>
          <w:szCs w:val="22"/>
        </w:rPr>
        <w:t>12.08.2025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7D515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79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276"/>
        <w:gridCol w:w="1134"/>
        <w:gridCol w:w="1134"/>
        <w:gridCol w:w="1134"/>
      </w:tblGrid>
      <w:tr w:rsidR="0036790F" w:rsidRPr="006A5F84" w:rsidTr="0036790F">
        <w:tc>
          <w:tcPr>
            <w:tcW w:w="3261" w:type="dxa"/>
            <w:tcBorders>
              <w:bottom w:val="nil"/>
            </w:tcBorders>
            <w:shd w:val="pct5" w:color="auto" w:fill="FFFFFF"/>
          </w:tcPr>
          <w:p w:rsidR="0036790F" w:rsidRDefault="0036790F" w:rsidP="0047783A">
            <w:pPr>
              <w:keepNext/>
              <w:keepLines/>
              <w:widowControl w:val="0"/>
              <w:jc w:val="center"/>
              <w:rPr>
                <w:b/>
                <w:sz w:val="22"/>
                <w:szCs w:val="22"/>
              </w:rPr>
            </w:pPr>
            <w:r w:rsidRPr="006A5F84">
              <w:rPr>
                <w:b/>
                <w:sz w:val="22"/>
                <w:szCs w:val="22"/>
              </w:rPr>
              <w:t>Financial data</w:t>
            </w:r>
          </w:p>
          <w:p w:rsidR="0036790F" w:rsidRPr="006A5F84" w:rsidRDefault="0036790F" w:rsidP="0047783A">
            <w:pPr>
              <w:keepNext/>
              <w:keepLines/>
              <w:widowControl w:val="0"/>
              <w:jc w:val="center"/>
              <w:rPr>
                <w:b/>
                <w:sz w:val="22"/>
                <w:szCs w:val="22"/>
              </w:rPr>
            </w:pPr>
          </w:p>
        </w:tc>
        <w:tc>
          <w:tcPr>
            <w:tcW w:w="1276" w:type="dxa"/>
            <w:tcBorders>
              <w:bottom w:val="nil"/>
            </w:tcBorders>
            <w:shd w:val="pct5" w:color="auto" w:fill="FFFFFF"/>
          </w:tcPr>
          <w:p w:rsidR="0036790F" w:rsidRPr="0036790F" w:rsidRDefault="0036790F" w:rsidP="00E6709E">
            <w:pPr>
              <w:widowControl w:val="0"/>
              <w:spacing w:before="60" w:after="60"/>
              <w:jc w:val="center"/>
              <w:rPr>
                <w:b/>
                <w:sz w:val="22"/>
                <w:szCs w:val="22"/>
              </w:rPr>
            </w:pPr>
            <w:r w:rsidRPr="0036790F">
              <w:rPr>
                <w:b/>
                <w:sz w:val="22"/>
                <w:szCs w:val="22"/>
              </w:rPr>
              <w:t>Year</w:t>
            </w:r>
          </w:p>
          <w:p w:rsidR="0036790F" w:rsidRDefault="0036790F" w:rsidP="00E6709E">
            <w:pPr>
              <w:widowControl w:val="0"/>
              <w:spacing w:before="60" w:after="60"/>
              <w:jc w:val="center"/>
              <w:rPr>
                <w:b/>
                <w:sz w:val="22"/>
                <w:szCs w:val="22"/>
              </w:rPr>
            </w:pPr>
            <w:r w:rsidRPr="0036790F">
              <w:rPr>
                <w:b/>
                <w:sz w:val="22"/>
                <w:szCs w:val="22"/>
              </w:rPr>
              <w:t>2022</w:t>
            </w:r>
          </w:p>
          <w:p w:rsidR="0036790F" w:rsidRDefault="0036790F" w:rsidP="00E6709E">
            <w:pPr>
              <w:widowControl w:val="0"/>
              <w:spacing w:before="60" w:after="60"/>
              <w:jc w:val="center"/>
              <w:rPr>
                <w:b/>
                <w:sz w:val="22"/>
                <w:szCs w:val="22"/>
              </w:rPr>
            </w:pPr>
          </w:p>
          <w:p w:rsidR="0036790F" w:rsidRPr="0036790F" w:rsidRDefault="0036790F" w:rsidP="00E6709E">
            <w:pPr>
              <w:widowControl w:val="0"/>
              <w:spacing w:before="60" w:after="60"/>
              <w:jc w:val="center"/>
              <w:rPr>
                <w:b/>
                <w:sz w:val="22"/>
                <w:szCs w:val="22"/>
              </w:rPr>
            </w:pPr>
            <w:r w:rsidRPr="0036790F">
              <w:rPr>
                <w:b/>
                <w:sz w:val="22"/>
                <w:szCs w:val="22"/>
              </w:rPr>
              <w:t>€</w:t>
            </w:r>
          </w:p>
        </w:tc>
        <w:tc>
          <w:tcPr>
            <w:tcW w:w="1134" w:type="dxa"/>
            <w:tcBorders>
              <w:bottom w:val="nil"/>
            </w:tcBorders>
            <w:shd w:val="pct5" w:color="auto" w:fill="FFFFFF"/>
          </w:tcPr>
          <w:p w:rsidR="0036790F" w:rsidRDefault="0036790F" w:rsidP="00E6709E">
            <w:pPr>
              <w:widowControl w:val="0"/>
              <w:spacing w:before="60" w:after="60"/>
              <w:jc w:val="center"/>
              <w:rPr>
                <w:b/>
                <w:sz w:val="22"/>
                <w:szCs w:val="22"/>
              </w:rPr>
            </w:pPr>
            <w:r w:rsidRPr="0036790F">
              <w:rPr>
                <w:b/>
                <w:sz w:val="22"/>
                <w:szCs w:val="22"/>
              </w:rPr>
              <w:t xml:space="preserve">Year </w:t>
            </w:r>
            <w:r w:rsidRPr="0036790F">
              <w:rPr>
                <w:b/>
                <w:sz w:val="22"/>
                <w:szCs w:val="22"/>
              </w:rPr>
              <w:br/>
            </w:r>
            <w:r>
              <w:rPr>
                <w:b/>
                <w:sz w:val="22"/>
                <w:szCs w:val="22"/>
              </w:rPr>
              <w:t>2023</w:t>
            </w:r>
          </w:p>
          <w:p w:rsidR="0036790F" w:rsidRPr="0036790F" w:rsidRDefault="0036790F" w:rsidP="00E6709E">
            <w:pPr>
              <w:keepNext/>
              <w:keepLines/>
              <w:widowControl w:val="0"/>
              <w:jc w:val="center"/>
              <w:rPr>
                <w:b/>
                <w:sz w:val="22"/>
                <w:szCs w:val="22"/>
              </w:rPr>
            </w:pPr>
          </w:p>
          <w:p w:rsidR="0036790F" w:rsidRPr="0036790F" w:rsidRDefault="0036790F" w:rsidP="00E6709E">
            <w:pPr>
              <w:keepNext/>
              <w:keepLines/>
              <w:widowControl w:val="0"/>
              <w:jc w:val="center"/>
              <w:rPr>
                <w:b/>
                <w:sz w:val="22"/>
                <w:szCs w:val="22"/>
              </w:rPr>
            </w:pPr>
            <w:r w:rsidRPr="0036790F">
              <w:rPr>
                <w:b/>
                <w:sz w:val="22"/>
                <w:szCs w:val="22"/>
              </w:rPr>
              <w:t>€</w:t>
            </w:r>
          </w:p>
        </w:tc>
        <w:tc>
          <w:tcPr>
            <w:tcW w:w="1134" w:type="dxa"/>
            <w:tcBorders>
              <w:bottom w:val="nil"/>
            </w:tcBorders>
            <w:shd w:val="pct5" w:color="auto" w:fill="FFFFFF"/>
          </w:tcPr>
          <w:p w:rsidR="0036790F" w:rsidRDefault="0036790F" w:rsidP="00E6709E">
            <w:pPr>
              <w:widowControl w:val="0"/>
              <w:spacing w:before="60" w:after="60"/>
              <w:jc w:val="center"/>
              <w:rPr>
                <w:b/>
                <w:sz w:val="22"/>
                <w:szCs w:val="22"/>
              </w:rPr>
            </w:pPr>
            <w:r w:rsidRPr="0036790F">
              <w:rPr>
                <w:b/>
                <w:sz w:val="22"/>
                <w:szCs w:val="22"/>
              </w:rPr>
              <w:t>Year</w:t>
            </w:r>
            <w:r w:rsidRPr="0036790F">
              <w:rPr>
                <w:b/>
                <w:sz w:val="22"/>
                <w:szCs w:val="22"/>
              </w:rPr>
              <w:br/>
            </w:r>
            <w:r>
              <w:rPr>
                <w:b/>
                <w:sz w:val="22"/>
                <w:szCs w:val="22"/>
              </w:rPr>
              <w:t>2024</w:t>
            </w:r>
          </w:p>
          <w:p w:rsidR="0036790F" w:rsidRPr="0036790F" w:rsidRDefault="0036790F" w:rsidP="00E6709E">
            <w:pPr>
              <w:keepNext/>
              <w:keepLines/>
              <w:widowControl w:val="0"/>
              <w:jc w:val="center"/>
              <w:rPr>
                <w:b/>
                <w:sz w:val="22"/>
                <w:szCs w:val="22"/>
              </w:rPr>
            </w:pPr>
          </w:p>
          <w:p w:rsidR="0036790F" w:rsidRPr="0036790F" w:rsidRDefault="0036790F" w:rsidP="00E6709E">
            <w:pPr>
              <w:keepNext/>
              <w:keepLines/>
              <w:widowControl w:val="0"/>
              <w:jc w:val="center"/>
              <w:rPr>
                <w:b/>
                <w:sz w:val="22"/>
                <w:szCs w:val="22"/>
              </w:rPr>
            </w:pPr>
            <w:r w:rsidRPr="0036790F">
              <w:rPr>
                <w:b/>
                <w:sz w:val="22"/>
                <w:szCs w:val="22"/>
              </w:rPr>
              <w:t>€</w:t>
            </w:r>
          </w:p>
        </w:tc>
        <w:tc>
          <w:tcPr>
            <w:tcW w:w="1134" w:type="dxa"/>
            <w:tcBorders>
              <w:bottom w:val="nil"/>
            </w:tcBorders>
            <w:shd w:val="pct5" w:color="auto" w:fill="FFFFFF"/>
          </w:tcPr>
          <w:p w:rsidR="0036790F" w:rsidRPr="0036790F" w:rsidRDefault="0036790F" w:rsidP="00E6709E">
            <w:pPr>
              <w:keepNext/>
              <w:keepLines/>
              <w:widowControl w:val="0"/>
              <w:jc w:val="center"/>
              <w:rPr>
                <w:b/>
                <w:sz w:val="22"/>
                <w:szCs w:val="22"/>
              </w:rPr>
            </w:pPr>
            <w:r w:rsidRPr="0036790F">
              <w:rPr>
                <w:b/>
                <w:sz w:val="22"/>
                <w:szCs w:val="22"/>
              </w:rPr>
              <w:t>Average</w:t>
            </w:r>
            <w:r w:rsidRPr="0036790F">
              <w:rPr>
                <w:b/>
                <w:sz w:val="22"/>
                <w:szCs w:val="22"/>
              </w:rPr>
              <w:br/>
            </w:r>
          </w:p>
          <w:p w:rsidR="0036790F" w:rsidRPr="0036790F" w:rsidRDefault="0036790F" w:rsidP="00E6709E">
            <w:pPr>
              <w:keepNext/>
              <w:keepLines/>
              <w:widowControl w:val="0"/>
              <w:jc w:val="center"/>
              <w:rPr>
                <w:b/>
                <w:sz w:val="22"/>
                <w:szCs w:val="22"/>
              </w:rPr>
            </w:pPr>
            <w:r w:rsidRPr="0036790F">
              <w:rPr>
                <w:b/>
                <w:sz w:val="22"/>
                <w:szCs w:val="22"/>
              </w:rPr>
              <w:t>€</w:t>
            </w:r>
          </w:p>
        </w:tc>
      </w:tr>
      <w:tr w:rsidR="0036790F" w:rsidRPr="006A5F84" w:rsidTr="0036790F">
        <w:trPr>
          <w:cantSplit/>
        </w:trPr>
        <w:tc>
          <w:tcPr>
            <w:tcW w:w="3261" w:type="dxa"/>
            <w:tcBorders>
              <w:top w:val="single" w:sz="6" w:space="0" w:color="auto"/>
              <w:bottom w:val="double" w:sz="2" w:space="0" w:color="auto"/>
            </w:tcBorders>
          </w:tcPr>
          <w:p w:rsidR="0036790F" w:rsidRPr="006A5F84" w:rsidRDefault="0036790F"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36790F" w:rsidRPr="006A5F84" w:rsidRDefault="0036790F" w:rsidP="0047783A">
            <w:pPr>
              <w:keepNext/>
              <w:keepLines/>
              <w:widowControl w:val="0"/>
              <w:rPr>
                <w:sz w:val="22"/>
                <w:szCs w:val="22"/>
              </w:rPr>
            </w:pPr>
          </w:p>
        </w:tc>
        <w:tc>
          <w:tcPr>
            <w:tcW w:w="1134" w:type="dxa"/>
            <w:tcBorders>
              <w:top w:val="single" w:sz="6" w:space="0" w:color="auto"/>
              <w:bottom w:val="double" w:sz="2" w:space="0" w:color="auto"/>
            </w:tcBorders>
          </w:tcPr>
          <w:p w:rsidR="0036790F" w:rsidRPr="006A5F84" w:rsidRDefault="0036790F" w:rsidP="0047783A">
            <w:pPr>
              <w:keepNext/>
              <w:keepLines/>
              <w:widowControl w:val="0"/>
              <w:rPr>
                <w:sz w:val="22"/>
                <w:szCs w:val="22"/>
              </w:rPr>
            </w:pPr>
          </w:p>
        </w:tc>
        <w:tc>
          <w:tcPr>
            <w:tcW w:w="1134" w:type="dxa"/>
            <w:tcBorders>
              <w:top w:val="single" w:sz="6" w:space="0" w:color="auto"/>
              <w:bottom w:val="double" w:sz="2" w:space="0" w:color="auto"/>
            </w:tcBorders>
          </w:tcPr>
          <w:p w:rsidR="0036790F" w:rsidRPr="006A5F84" w:rsidRDefault="0036790F" w:rsidP="0047783A">
            <w:pPr>
              <w:keepNext/>
              <w:keepLines/>
              <w:widowControl w:val="0"/>
              <w:rPr>
                <w:sz w:val="22"/>
                <w:szCs w:val="22"/>
              </w:rPr>
            </w:pPr>
          </w:p>
        </w:tc>
        <w:tc>
          <w:tcPr>
            <w:tcW w:w="1134" w:type="dxa"/>
            <w:tcBorders>
              <w:top w:val="single" w:sz="6" w:space="0" w:color="auto"/>
              <w:bottom w:val="double" w:sz="2" w:space="0" w:color="auto"/>
            </w:tcBorders>
          </w:tcPr>
          <w:p w:rsidR="0036790F" w:rsidRPr="006A5F84" w:rsidRDefault="0036790F"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7CA" w:rsidRPr="006A5F84" w:rsidRDefault="002C67CA">
      <w:r w:rsidRPr="006A5F84">
        <w:separator/>
      </w:r>
    </w:p>
  </w:endnote>
  <w:endnote w:type="continuationSeparator" w:id="1">
    <w:p w:rsidR="002C67CA" w:rsidRPr="006A5F84" w:rsidRDefault="002C67CA">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C17500"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C17500" w:rsidRPr="006A5F84">
      <w:rPr>
        <w:sz w:val="18"/>
        <w:szCs w:val="18"/>
      </w:rPr>
      <w:fldChar w:fldCharType="begin"/>
    </w:r>
    <w:r w:rsidR="004C51DD" w:rsidRPr="006A5F84">
      <w:rPr>
        <w:sz w:val="18"/>
        <w:szCs w:val="18"/>
      </w:rPr>
      <w:instrText xml:space="preserve"> PAGE </w:instrText>
    </w:r>
    <w:r w:rsidR="00C17500" w:rsidRPr="006A5F84">
      <w:rPr>
        <w:sz w:val="18"/>
        <w:szCs w:val="18"/>
      </w:rPr>
      <w:fldChar w:fldCharType="separate"/>
    </w:r>
    <w:r w:rsidR="0036790F">
      <w:rPr>
        <w:noProof/>
        <w:sz w:val="18"/>
        <w:szCs w:val="18"/>
      </w:rPr>
      <w:t>2</w:t>
    </w:r>
    <w:r w:rsidR="00C17500" w:rsidRPr="006A5F84">
      <w:rPr>
        <w:sz w:val="18"/>
        <w:szCs w:val="18"/>
      </w:rPr>
      <w:fldChar w:fldCharType="end"/>
    </w:r>
    <w:r w:rsidR="004C51DD" w:rsidRPr="006A5F84">
      <w:rPr>
        <w:sz w:val="18"/>
        <w:szCs w:val="18"/>
      </w:rPr>
      <w:t xml:space="preserve"> of </w:t>
    </w:r>
    <w:r w:rsidR="00C17500" w:rsidRPr="006A5F84">
      <w:rPr>
        <w:sz w:val="18"/>
        <w:szCs w:val="18"/>
      </w:rPr>
      <w:fldChar w:fldCharType="begin"/>
    </w:r>
    <w:r w:rsidR="004C51DD" w:rsidRPr="006A5F84">
      <w:rPr>
        <w:sz w:val="18"/>
        <w:szCs w:val="18"/>
      </w:rPr>
      <w:instrText xml:space="preserve"> NUMPAGES </w:instrText>
    </w:r>
    <w:r w:rsidR="00C17500" w:rsidRPr="006A5F84">
      <w:rPr>
        <w:sz w:val="18"/>
        <w:szCs w:val="18"/>
      </w:rPr>
      <w:fldChar w:fldCharType="separate"/>
    </w:r>
    <w:r w:rsidR="0036790F">
      <w:rPr>
        <w:noProof/>
        <w:sz w:val="18"/>
        <w:szCs w:val="18"/>
      </w:rPr>
      <w:t>11</w:t>
    </w:r>
    <w:r w:rsidR="00C17500" w:rsidRPr="006A5F84">
      <w:rPr>
        <w:sz w:val="18"/>
        <w:szCs w:val="18"/>
      </w:rPr>
      <w:fldChar w:fldCharType="end"/>
    </w:r>
  </w:p>
  <w:p w:rsidR="004C51DD" w:rsidRPr="006A5F84" w:rsidRDefault="00C17500"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C17500" w:rsidRPr="006A5F84">
      <w:rPr>
        <w:sz w:val="18"/>
        <w:szCs w:val="18"/>
      </w:rPr>
      <w:fldChar w:fldCharType="begin"/>
    </w:r>
    <w:r w:rsidRPr="006A5F84">
      <w:rPr>
        <w:sz w:val="18"/>
        <w:szCs w:val="18"/>
      </w:rPr>
      <w:instrText xml:space="preserve"> PAGE </w:instrText>
    </w:r>
    <w:r w:rsidR="00C17500" w:rsidRPr="006A5F84">
      <w:rPr>
        <w:sz w:val="18"/>
        <w:szCs w:val="18"/>
      </w:rPr>
      <w:fldChar w:fldCharType="separate"/>
    </w:r>
    <w:r w:rsidRPr="006A5F84">
      <w:rPr>
        <w:sz w:val="18"/>
        <w:szCs w:val="18"/>
      </w:rPr>
      <w:t>6</w:t>
    </w:r>
    <w:r w:rsidR="00C17500" w:rsidRPr="006A5F84">
      <w:rPr>
        <w:sz w:val="18"/>
        <w:szCs w:val="18"/>
      </w:rPr>
      <w:fldChar w:fldCharType="end"/>
    </w:r>
    <w:r w:rsidRPr="006A5F84">
      <w:rPr>
        <w:sz w:val="18"/>
        <w:szCs w:val="18"/>
      </w:rPr>
      <w:t xml:space="preserve"> of </w:t>
    </w:r>
    <w:r w:rsidR="00C17500" w:rsidRPr="006A5F84">
      <w:rPr>
        <w:sz w:val="18"/>
        <w:szCs w:val="18"/>
      </w:rPr>
      <w:fldChar w:fldCharType="begin"/>
    </w:r>
    <w:r w:rsidRPr="006A5F84">
      <w:rPr>
        <w:sz w:val="18"/>
        <w:szCs w:val="18"/>
      </w:rPr>
      <w:instrText xml:space="preserve"> NUMPAGES </w:instrText>
    </w:r>
    <w:r w:rsidR="00C17500" w:rsidRPr="006A5F84">
      <w:rPr>
        <w:sz w:val="18"/>
        <w:szCs w:val="18"/>
      </w:rPr>
      <w:fldChar w:fldCharType="separate"/>
    </w:r>
    <w:r>
      <w:rPr>
        <w:noProof/>
        <w:sz w:val="18"/>
        <w:szCs w:val="18"/>
      </w:rPr>
      <w:t>10</w:t>
    </w:r>
    <w:r w:rsidR="00C17500" w:rsidRPr="006A5F84">
      <w:rPr>
        <w:sz w:val="18"/>
        <w:szCs w:val="18"/>
      </w:rPr>
      <w:fldChar w:fldCharType="end"/>
    </w:r>
  </w:p>
  <w:p w:rsidR="004C51DD" w:rsidRPr="006A5F84" w:rsidRDefault="00C17500"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C17500"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C17500" w:rsidRPr="006A5F84">
      <w:rPr>
        <w:sz w:val="18"/>
        <w:szCs w:val="18"/>
      </w:rPr>
      <w:fldChar w:fldCharType="begin"/>
    </w:r>
    <w:r w:rsidR="004C51DD" w:rsidRPr="006A5F84">
      <w:rPr>
        <w:sz w:val="18"/>
        <w:szCs w:val="18"/>
      </w:rPr>
      <w:instrText xml:space="preserve"> PAGE </w:instrText>
    </w:r>
    <w:r w:rsidR="00C17500" w:rsidRPr="006A5F84">
      <w:rPr>
        <w:sz w:val="18"/>
        <w:szCs w:val="18"/>
      </w:rPr>
      <w:fldChar w:fldCharType="separate"/>
    </w:r>
    <w:r w:rsidR="0036790F">
      <w:rPr>
        <w:noProof/>
        <w:sz w:val="18"/>
        <w:szCs w:val="18"/>
      </w:rPr>
      <w:t>6</w:t>
    </w:r>
    <w:r w:rsidR="00C17500" w:rsidRPr="006A5F84">
      <w:rPr>
        <w:sz w:val="18"/>
        <w:szCs w:val="18"/>
      </w:rPr>
      <w:fldChar w:fldCharType="end"/>
    </w:r>
    <w:r w:rsidR="004C51DD" w:rsidRPr="006A5F84">
      <w:rPr>
        <w:sz w:val="18"/>
        <w:szCs w:val="18"/>
      </w:rPr>
      <w:t xml:space="preserve"> of </w:t>
    </w:r>
    <w:r w:rsidR="00C17500" w:rsidRPr="006A5F84">
      <w:rPr>
        <w:sz w:val="18"/>
        <w:szCs w:val="18"/>
      </w:rPr>
      <w:fldChar w:fldCharType="begin"/>
    </w:r>
    <w:r w:rsidR="004C51DD" w:rsidRPr="006A5F84">
      <w:rPr>
        <w:sz w:val="18"/>
        <w:szCs w:val="18"/>
      </w:rPr>
      <w:instrText xml:space="preserve"> NUMPAGES </w:instrText>
    </w:r>
    <w:r w:rsidR="00C17500" w:rsidRPr="006A5F84">
      <w:rPr>
        <w:sz w:val="18"/>
        <w:szCs w:val="18"/>
      </w:rPr>
      <w:fldChar w:fldCharType="separate"/>
    </w:r>
    <w:r w:rsidR="0036790F">
      <w:rPr>
        <w:noProof/>
        <w:sz w:val="18"/>
        <w:szCs w:val="18"/>
      </w:rPr>
      <w:t>11</w:t>
    </w:r>
    <w:r w:rsidR="00C17500" w:rsidRPr="006A5F84">
      <w:rPr>
        <w:sz w:val="18"/>
        <w:szCs w:val="18"/>
      </w:rPr>
      <w:fldChar w:fldCharType="end"/>
    </w:r>
  </w:p>
  <w:p w:rsidR="004C51DD" w:rsidRPr="006A5F84" w:rsidRDefault="00C17500"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C17500" w:rsidRPr="006A5F84">
      <w:rPr>
        <w:sz w:val="18"/>
        <w:szCs w:val="18"/>
      </w:rPr>
      <w:fldChar w:fldCharType="begin"/>
    </w:r>
    <w:r w:rsidR="004C51DD" w:rsidRPr="006A5F84">
      <w:rPr>
        <w:sz w:val="18"/>
        <w:szCs w:val="18"/>
      </w:rPr>
      <w:instrText xml:space="preserve"> PAGE </w:instrText>
    </w:r>
    <w:r w:rsidR="00C17500" w:rsidRPr="006A5F84">
      <w:rPr>
        <w:sz w:val="18"/>
        <w:szCs w:val="18"/>
      </w:rPr>
      <w:fldChar w:fldCharType="separate"/>
    </w:r>
    <w:r w:rsidR="0036790F">
      <w:rPr>
        <w:noProof/>
        <w:sz w:val="18"/>
        <w:szCs w:val="18"/>
      </w:rPr>
      <w:t>5</w:t>
    </w:r>
    <w:r w:rsidR="00C17500" w:rsidRPr="006A5F84">
      <w:rPr>
        <w:sz w:val="18"/>
        <w:szCs w:val="18"/>
      </w:rPr>
      <w:fldChar w:fldCharType="end"/>
    </w:r>
    <w:r w:rsidR="004C51DD" w:rsidRPr="006A5F84">
      <w:rPr>
        <w:sz w:val="18"/>
        <w:szCs w:val="18"/>
      </w:rPr>
      <w:t xml:space="preserve"> of </w:t>
    </w:r>
    <w:r w:rsidR="00C17500" w:rsidRPr="006A5F84">
      <w:rPr>
        <w:sz w:val="18"/>
        <w:szCs w:val="18"/>
      </w:rPr>
      <w:fldChar w:fldCharType="begin"/>
    </w:r>
    <w:r w:rsidR="004C51DD" w:rsidRPr="006A5F84">
      <w:rPr>
        <w:sz w:val="18"/>
        <w:szCs w:val="18"/>
      </w:rPr>
      <w:instrText xml:space="preserve"> NUMPAGES </w:instrText>
    </w:r>
    <w:r w:rsidR="00C17500" w:rsidRPr="006A5F84">
      <w:rPr>
        <w:sz w:val="18"/>
        <w:szCs w:val="18"/>
      </w:rPr>
      <w:fldChar w:fldCharType="separate"/>
    </w:r>
    <w:r w:rsidR="0036790F">
      <w:rPr>
        <w:noProof/>
        <w:sz w:val="18"/>
        <w:szCs w:val="18"/>
      </w:rPr>
      <w:t>11</w:t>
    </w:r>
    <w:r w:rsidR="00C17500" w:rsidRPr="006A5F84">
      <w:rPr>
        <w:sz w:val="18"/>
        <w:szCs w:val="18"/>
      </w:rPr>
      <w:fldChar w:fldCharType="end"/>
    </w:r>
  </w:p>
  <w:p w:rsidR="004C51DD" w:rsidRPr="006A5F84" w:rsidRDefault="00C17500"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C17500"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C17500" w:rsidRPr="00601A79">
      <w:rPr>
        <w:rStyle w:val="PageNumber"/>
        <w:sz w:val="18"/>
        <w:szCs w:val="18"/>
      </w:rPr>
      <w:fldChar w:fldCharType="begin"/>
    </w:r>
    <w:r w:rsidR="004C51DD" w:rsidRPr="00601A79">
      <w:rPr>
        <w:rStyle w:val="PageNumber"/>
        <w:sz w:val="18"/>
        <w:szCs w:val="18"/>
      </w:rPr>
      <w:instrText xml:space="preserve"> PAGE </w:instrText>
    </w:r>
    <w:r w:rsidR="00C17500" w:rsidRPr="00601A79">
      <w:rPr>
        <w:rStyle w:val="PageNumber"/>
        <w:sz w:val="18"/>
        <w:szCs w:val="18"/>
      </w:rPr>
      <w:fldChar w:fldCharType="separate"/>
    </w:r>
    <w:r w:rsidR="0036790F">
      <w:rPr>
        <w:rStyle w:val="PageNumber"/>
        <w:noProof/>
        <w:sz w:val="18"/>
        <w:szCs w:val="18"/>
      </w:rPr>
      <w:t>8</w:t>
    </w:r>
    <w:r w:rsidR="00C17500" w:rsidRPr="00601A79">
      <w:rPr>
        <w:rStyle w:val="PageNumber"/>
        <w:sz w:val="18"/>
        <w:szCs w:val="18"/>
      </w:rPr>
      <w:fldChar w:fldCharType="end"/>
    </w:r>
    <w:r w:rsidR="004C51DD" w:rsidRPr="00601A79">
      <w:rPr>
        <w:rStyle w:val="PageNumber"/>
        <w:sz w:val="18"/>
        <w:szCs w:val="18"/>
      </w:rPr>
      <w:t xml:space="preserve"> of </w:t>
    </w:r>
    <w:r w:rsidR="00C17500" w:rsidRPr="00601A79">
      <w:rPr>
        <w:rStyle w:val="PageNumber"/>
        <w:sz w:val="18"/>
        <w:szCs w:val="18"/>
      </w:rPr>
      <w:fldChar w:fldCharType="begin"/>
    </w:r>
    <w:r w:rsidR="004C51DD" w:rsidRPr="00601A79">
      <w:rPr>
        <w:rStyle w:val="PageNumber"/>
        <w:sz w:val="18"/>
        <w:szCs w:val="18"/>
      </w:rPr>
      <w:instrText xml:space="preserve"> NUMPAGES </w:instrText>
    </w:r>
    <w:r w:rsidR="00C17500" w:rsidRPr="00601A79">
      <w:rPr>
        <w:rStyle w:val="PageNumber"/>
        <w:sz w:val="18"/>
        <w:szCs w:val="18"/>
      </w:rPr>
      <w:fldChar w:fldCharType="separate"/>
    </w:r>
    <w:r w:rsidR="0036790F">
      <w:rPr>
        <w:rStyle w:val="PageNumber"/>
        <w:noProof/>
        <w:sz w:val="18"/>
        <w:szCs w:val="18"/>
      </w:rPr>
      <w:t>11</w:t>
    </w:r>
    <w:r w:rsidR="00C17500" w:rsidRPr="00601A79">
      <w:rPr>
        <w:rStyle w:val="PageNumber"/>
        <w:sz w:val="18"/>
        <w:szCs w:val="18"/>
      </w:rPr>
      <w:fldChar w:fldCharType="end"/>
    </w:r>
  </w:p>
  <w:p w:rsidR="004C51DD" w:rsidRPr="00601A79" w:rsidRDefault="00C17500"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C17500" w:rsidRPr="00601A79">
      <w:rPr>
        <w:rStyle w:val="PageNumber"/>
        <w:sz w:val="18"/>
        <w:szCs w:val="18"/>
      </w:rPr>
      <w:fldChar w:fldCharType="begin"/>
    </w:r>
    <w:r w:rsidR="004C51DD" w:rsidRPr="00601A79">
      <w:rPr>
        <w:rStyle w:val="PageNumber"/>
        <w:sz w:val="18"/>
        <w:szCs w:val="18"/>
      </w:rPr>
      <w:instrText xml:space="preserve"> PAGE </w:instrText>
    </w:r>
    <w:r w:rsidR="00C17500" w:rsidRPr="00601A79">
      <w:rPr>
        <w:rStyle w:val="PageNumber"/>
        <w:sz w:val="18"/>
        <w:szCs w:val="18"/>
      </w:rPr>
      <w:fldChar w:fldCharType="separate"/>
    </w:r>
    <w:r w:rsidR="0036790F">
      <w:rPr>
        <w:rStyle w:val="PageNumber"/>
        <w:noProof/>
        <w:sz w:val="18"/>
        <w:szCs w:val="18"/>
      </w:rPr>
      <w:t>7</w:t>
    </w:r>
    <w:r w:rsidR="00C17500" w:rsidRPr="00601A79">
      <w:rPr>
        <w:rStyle w:val="PageNumber"/>
        <w:sz w:val="18"/>
        <w:szCs w:val="18"/>
      </w:rPr>
      <w:fldChar w:fldCharType="end"/>
    </w:r>
    <w:r w:rsidR="004C51DD" w:rsidRPr="00601A79">
      <w:rPr>
        <w:rStyle w:val="PageNumber"/>
        <w:sz w:val="18"/>
        <w:szCs w:val="18"/>
      </w:rPr>
      <w:t xml:space="preserve"> of </w:t>
    </w:r>
    <w:r w:rsidR="00C17500" w:rsidRPr="00601A79">
      <w:rPr>
        <w:rStyle w:val="PageNumber"/>
        <w:sz w:val="18"/>
        <w:szCs w:val="18"/>
      </w:rPr>
      <w:fldChar w:fldCharType="begin"/>
    </w:r>
    <w:r w:rsidR="004C51DD" w:rsidRPr="00601A79">
      <w:rPr>
        <w:rStyle w:val="PageNumber"/>
        <w:sz w:val="18"/>
        <w:szCs w:val="18"/>
      </w:rPr>
      <w:instrText xml:space="preserve"> NUMPAGES </w:instrText>
    </w:r>
    <w:r w:rsidR="00C17500" w:rsidRPr="00601A79">
      <w:rPr>
        <w:rStyle w:val="PageNumber"/>
        <w:sz w:val="18"/>
        <w:szCs w:val="18"/>
      </w:rPr>
      <w:fldChar w:fldCharType="separate"/>
    </w:r>
    <w:r w:rsidR="0036790F">
      <w:rPr>
        <w:rStyle w:val="PageNumber"/>
        <w:noProof/>
        <w:sz w:val="18"/>
        <w:szCs w:val="18"/>
      </w:rPr>
      <w:t>11</w:t>
    </w:r>
    <w:r w:rsidR="00C17500" w:rsidRPr="00601A79">
      <w:rPr>
        <w:rStyle w:val="PageNumber"/>
        <w:sz w:val="18"/>
        <w:szCs w:val="18"/>
      </w:rPr>
      <w:fldChar w:fldCharType="end"/>
    </w:r>
  </w:p>
  <w:p w:rsidR="004C51DD" w:rsidRPr="00601A79" w:rsidRDefault="00C17500"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7CA" w:rsidRPr="006A5F84" w:rsidRDefault="002C67CA">
      <w:r w:rsidRPr="006A5F84">
        <w:separator/>
      </w:r>
    </w:p>
  </w:footnote>
  <w:footnote w:type="continuationSeparator" w:id="1">
    <w:p w:rsidR="002C67CA" w:rsidRPr="006A5F84" w:rsidRDefault="002C67CA">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36790F" w:rsidRPr="006A5F84" w:rsidRDefault="0036790F"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7">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8">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9">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0">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1">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2">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3">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022BA"/>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21C9"/>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C67C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790F"/>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1793"/>
    <w:rsid w:val="00892CE9"/>
    <w:rsid w:val="008934F5"/>
    <w:rsid w:val="008A048D"/>
    <w:rsid w:val="008A39B7"/>
    <w:rsid w:val="008C2B86"/>
    <w:rsid w:val="008C4E79"/>
    <w:rsid w:val="008C5A40"/>
    <w:rsid w:val="008C5DAA"/>
    <w:rsid w:val="008C7630"/>
    <w:rsid w:val="008D634D"/>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3A26"/>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1750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57440"/>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11</Pages>
  <Words>2011</Words>
  <Characters>11466</Characters>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2025-08-03T17:31:00Z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