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8270BD"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8270BD"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8270BD" w:rsidRDefault="002A61D6" w:rsidP="00B40392">
            <w:pPr>
              <w:jc w:val="center"/>
              <w:rPr>
                <w:rFonts w:ascii="Open Sans" w:hAnsi="Open Sans" w:cs="Open Sans"/>
                <w:b/>
                <w:color w:val="FFFFFF" w:themeColor="background1"/>
                <w:sz w:val="28"/>
                <w:szCs w:val="28"/>
                <w:lang w:val="en-GB"/>
              </w:rPr>
            </w:pPr>
            <w:r w:rsidRPr="008270BD">
              <w:rPr>
                <w:rFonts w:ascii="Open Sans" w:hAnsi="Open Sans" w:cs="Open Sans"/>
                <w:b/>
                <w:color w:val="FFFFFF" w:themeColor="background1"/>
                <w:sz w:val="28"/>
                <w:szCs w:val="28"/>
                <w:lang w:val="en-GB"/>
              </w:rPr>
              <w:t>Project information</w:t>
            </w:r>
          </w:p>
        </w:tc>
      </w:tr>
      <w:tr w:rsidR="002A61D6" w:rsidRPr="008270BD"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8270BD"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8270BD" w:rsidRDefault="002A61D6" w:rsidP="00B40392">
            <w:pPr>
              <w:rPr>
                <w:rFonts w:ascii="Open Sans" w:hAnsi="Open Sans" w:cs="Open Sans"/>
                <w:sz w:val="16"/>
                <w:szCs w:val="16"/>
                <w:lang w:val="en-GB"/>
              </w:rPr>
            </w:pPr>
          </w:p>
        </w:tc>
      </w:tr>
      <w:tr w:rsidR="002A61D6" w:rsidRPr="008270BD"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7F526FE6" w:rsidR="002A61D6" w:rsidRPr="008270BD" w:rsidRDefault="00A0481C" w:rsidP="00C8665D">
            <w:pPr>
              <w:rPr>
                <w:rFonts w:ascii="Open Sans" w:hAnsi="Open Sans" w:cs="Open Sans"/>
                <w:sz w:val="16"/>
                <w:szCs w:val="16"/>
                <w:lang w:val="en-GB"/>
              </w:rPr>
            </w:pPr>
            <w:r>
              <w:rPr>
                <w:rFonts w:ascii="Open Sans" w:hAnsi="Open Sans" w:cs="Open Sans"/>
                <w:color w:val="000000" w:themeColor="text1"/>
                <w:sz w:val="16"/>
                <w:szCs w:val="16"/>
                <w:lang w:val="en-GB"/>
              </w:rPr>
              <w:t>1</w:t>
            </w:r>
            <w:r w:rsidRPr="005C5496">
              <w:rPr>
                <w:rFonts w:ascii="Open Sans" w:hAnsi="Open Sans" w:cs="Open Sans"/>
                <w:color w:val="000000" w:themeColor="text1"/>
                <w:sz w:val="16"/>
                <w:szCs w:val="16"/>
                <w:vertAlign w:val="superscript"/>
                <w:lang w:val="en-GB"/>
              </w:rPr>
              <w:t>st</w:t>
            </w:r>
            <w:r>
              <w:rPr>
                <w:rFonts w:ascii="Open Sans" w:hAnsi="Open Sans" w:cs="Open Sans"/>
                <w:color w:val="000000" w:themeColor="text1"/>
                <w:sz w:val="16"/>
                <w:szCs w:val="16"/>
                <w:lang w:val="en-GB"/>
              </w:rPr>
              <w:t xml:space="preserve"> </w:t>
            </w:r>
          </w:p>
        </w:tc>
      </w:tr>
      <w:tr w:rsidR="002A61D6" w:rsidRPr="008270BD"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riority</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C9D871D" w:rsidR="002A61D6" w:rsidRPr="008270BD" w:rsidRDefault="000505C8" w:rsidP="00C8665D">
            <w:pPr>
              <w:rPr>
                <w:rFonts w:ascii="Open Sans" w:hAnsi="Open Sans" w:cs="Open Sans"/>
                <w:sz w:val="16"/>
                <w:szCs w:val="16"/>
                <w:lang w:val="en-GB"/>
              </w:rPr>
            </w:pPr>
            <w:r>
              <w:rPr>
                <w:rFonts w:ascii="Open Sans" w:hAnsi="Open Sans" w:cs="Open Sans"/>
                <w:sz w:val="16"/>
                <w:szCs w:val="16"/>
                <w:lang w:val="en-GB"/>
              </w:rPr>
              <w:t>2</w:t>
            </w:r>
            <w:r w:rsidR="00FC25AF" w:rsidRPr="008270BD">
              <w:rPr>
                <w:rFonts w:ascii="Open Sans" w:hAnsi="Open Sans" w:cs="Open Sans"/>
                <w:sz w:val="16"/>
                <w:szCs w:val="16"/>
                <w:lang w:val="en-GB"/>
              </w:rPr>
              <w:t xml:space="preserve"> </w:t>
            </w:r>
            <w:r>
              <w:rPr>
                <w:rFonts w:ascii="Open Sans" w:hAnsi="Open Sans" w:cs="Open Sans"/>
                <w:sz w:val="16"/>
                <w:szCs w:val="16"/>
                <w:lang w:val="en-GB"/>
              </w:rPr>
              <w:t>Social and economic development</w:t>
            </w:r>
          </w:p>
        </w:tc>
      </w:tr>
      <w:tr w:rsidR="002A61D6" w:rsidRPr="008270BD"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Specific objective</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3679C2B6" w:rsidR="002A61D6" w:rsidRPr="008270BD" w:rsidRDefault="000505C8" w:rsidP="00C8665D">
            <w:pPr>
              <w:rPr>
                <w:rFonts w:ascii="Open Sans" w:hAnsi="Open Sans" w:cs="Open Sans"/>
                <w:sz w:val="16"/>
                <w:szCs w:val="16"/>
                <w:lang w:val="en-GB"/>
              </w:rPr>
            </w:pPr>
            <w:r>
              <w:rPr>
                <w:rFonts w:ascii="Open Sans" w:hAnsi="Open Sans" w:cs="Open Sans"/>
                <w:sz w:val="16"/>
                <w:szCs w:val="16"/>
                <w:lang w:val="en-GB"/>
              </w:rPr>
              <w:t>2</w:t>
            </w:r>
            <w:r w:rsidR="00FC25AF" w:rsidRPr="008270BD">
              <w:rPr>
                <w:rFonts w:ascii="Open Sans" w:hAnsi="Open Sans" w:cs="Open Sans"/>
                <w:sz w:val="16"/>
                <w:szCs w:val="16"/>
                <w:lang w:val="en-GB"/>
              </w:rPr>
              <w:t>.1</w:t>
            </w:r>
            <w:r w:rsidR="00A0481C">
              <w:rPr>
                <w:rFonts w:ascii="Open Sans" w:hAnsi="Open Sans" w:cs="Open Sans"/>
                <w:sz w:val="16"/>
                <w:szCs w:val="16"/>
                <w:lang w:val="en-GB"/>
              </w:rPr>
              <w:t xml:space="preserve"> </w:t>
            </w:r>
            <w:r w:rsidR="00A0481C" w:rsidRPr="00A0481C">
              <w:rPr>
                <w:rFonts w:ascii="Open Sans" w:hAnsi="Open Sans" w:cs="Open Sans"/>
                <w:sz w:val="16"/>
                <w:szCs w:val="16"/>
              </w:rPr>
              <w:t>Improving equal access to inclusive and quality services in education, training and lifelong learning through developing accessible infrastructure, including by fostering resilience for distance and on-line education and training</w:t>
            </w:r>
          </w:p>
        </w:tc>
      </w:tr>
      <w:tr w:rsidR="00E61FD4" w:rsidRPr="008270BD"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1127D2" w:rsidRDefault="00E61FD4" w:rsidP="00E61FD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Jems Code:</w:t>
            </w:r>
          </w:p>
        </w:tc>
        <w:tc>
          <w:tcPr>
            <w:tcW w:w="13183" w:type="dxa"/>
            <w:tcBorders>
              <w:top w:val="single" w:sz="4" w:space="0" w:color="auto"/>
              <w:left w:val="nil"/>
              <w:bottom w:val="single" w:sz="4" w:space="0" w:color="auto"/>
            </w:tcBorders>
            <w:shd w:val="clear" w:color="auto" w:fill="auto"/>
            <w:noWrap/>
            <w:vAlign w:val="center"/>
          </w:tcPr>
          <w:p w14:paraId="0998B030" w14:textId="728C7900" w:rsidR="00E61FD4" w:rsidRPr="008270BD" w:rsidRDefault="00E61FD4" w:rsidP="00E61FD4">
            <w:pPr>
              <w:rPr>
                <w:rFonts w:ascii="Open Sans" w:hAnsi="Open Sans" w:cs="Open Sans"/>
                <w:sz w:val="16"/>
                <w:szCs w:val="16"/>
                <w:lang w:val="en-GB"/>
              </w:rPr>
            </w:pPr>
            <w:r w:rsidRPr="008270BD">
              <w:rPr>
                <w:rFonts w:ascii="Open Sans" w:hAnsi="Open Sans" w:cs="Open Sans"/>
                <w:sz w:val="16"/>
                <w:szCs w:val="16"/>
                <w:lang w:val="en-GB"/>
              </w:rPr>
              <w:t>RORS000</w:t>
            </w:r>
            <w:r w:rsidR="00A0481C">
              <w:rPr>
                <w:rFonts w:ascii="Open Sans" w:hAnsi="Open Sans" w:cs="Open Sans"/>
                <w:sz w:val="16"/>
                <w:szCs w:val="16"/>
                <w:lang w:val="en-GB"/>
              </w:rPr>
              <w:t>22</w:t>
            </w:r>
          </w:p>
        </w:tc>
      </w:tr>
      <w:tr w:rsidR="002A61D6" w:rsidRPr="008270BD"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roject</w:t>
            </w:r>
            <w:r w:rsidRPr="001127D2">
              <w:rPr>
                <w:rFonts w:ascii="Open Sans" w:hAnsi="Open Sans" w:cs="Open Sans"/>
                <w:b/>
                <w:bCs/>
                <w:color w:val="DA5C57"/>
                <w:sz w:val="16"/>
                <w:szCs w:val="16"/>
                <w:lang w:val="en-GB"/>
              </w:rPr>
              <w:t xml:space="preserve"> </w:t>
            </w:r>
            <w:r w:rsidR="00295183" w:rsidRPr="001127D2">
              <w:rPr>
                <w:rFonts w:ascii="Open Sans" w:hAnsi="Open Sans" w:cs="Open Sans"/>
                <w:b/>
                <w:bCs/>
                <w:color w:val="DA5C57"/>
                <w:sz w:val="16"/>
                <w:szCs w:val="16"/>
                <w:lang w:val="en-GB"/>
              </w:rPr>
              <w:t>title</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3BEA388F" w:rsidR="002A61D6" w:rsidRPr="008270BD" w:rsidRDefault="00A0481C" w:rsidP="00C8665D">
            <w:pPr>
              <w:rPr>
                <w:rFonts w:ascii="Open Sans" w:hAnsi="Open Sans" w:cs="Open Sans"/>
                <w:b/>
                <w:color w:val="0070C0"/>
                <w:sz w:val="16"/>
                <w:szCs w:val="16"/>
                <w:lang w:val="en-GB"/>
              </w:rPr>
            </w:pPr>
            <w:r w:rsidRPr="00A0481C">
              <w:rPr>
                <w:rFonts w:ascii="Open Sans" w:hAnsi="Open Sans" w:cs="Open Sans"/>
                <w:b/>
                <w:sz w:val="16"/>
                <w:szCs w:val="16"/>
              </w:rPr>
              <w:t>Joint solutions for cross-border labor market</w:t>
            </w:r>
          </w:p>
        </w:tc>
      </w:tr>
      <w:tr w:rsidR="002A61D6" w:rsidRPr="008270BD"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cronym</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4F3A41C6" w:rsidR="002A61D6" w:rsidRPr="008270BD" w:rsidRDefault="00A0481C" w:rsidP="00C8665D">
            <w:pPr>
              <w:rPr>
                <w:rFonts w:ascii="Open Sans" w:hAnsi="Open Sans" w:cs="Open Sans"/>
                <w:sz w:val="16"/>
                <w:szCs w:val="16"/>
                <w:lang w:val="en-GB"/>
              </w:rPr>
            </w:pPr>
            <w:r w:rsidRPr="00A0481C">
              <w:rPr>
                <w:rFonts w:ascii="Open Sans" w:hAnsi="Open Sans" w:cs="Open Sans"/>
                <w:sz w:val="16"/>
                <w:szCs w:val="16"/>
              </w:rPr>
              <w:t>Solution</w:t>
            </w:r>
          </w:p>
        </w:tc>
      </w:tr>
      <w:tr w:rsidR="002A61D6" w:rsidRPr="008270BD"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Duration</w:t>
            </w:r>
            <w:r w:rsidR="002A61D6" w:rsidRPr="001127D2">
              <w:rPr>
                <w:rStyle w:val="FootnoteReference"/>
                <w:rFonts w:ascii="Open Sans" w:hAnsi="Open Sans" w:cs="Open Sans"/>
                <w:b/>
                <w:bCs/>
                <w:color w:val="DA5C57"/>
                <w:sz w:val="16"/>
                <w:szCs w:val="16"/>
                <w:lang w:val="en-GB"/>
              </w:rPr>
              <w:footnoteReference w:id="1"/>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19C560FF" w:rsidR="002A61D6" w:rsidRPr="008270BD" w:rsidRDefault="00A0481C" w:rsidP="00C8665D">
            <w:pPr>
              <w:rPr>
                <w:rFonts w:ascii="Open Sans" w:hAnsi="Open Sans" w:cs="Open Sans"/>
                <w:sz w:val="16"/>
                <w:szCs w:val="16"/>
                <w:lang w:val="en-GB"/>
              </w:rPr>
            </w:pPr>
            <w:r>
              <w:rPr>
                <w:rFonts w:ascii="Open Sans" w:hAnsi="Open Sans" w:cs="Open Sans"/>
                <w:color w:val="000000" w:themeColor="text1"/>
                <w:sz w:val="16"/>
                <w:szCs w:val="16"/>
                <w:lang w:val="en-GB"/>
              </w:rPr>
              <w:t>24</w:t>
            </w:r>
            <w:r w:rsidRPr="00CF5614">
              <w:rPr>
                <w:rFonts w:ascii="Open Sans" w:hAnsi="Open Sans" w:cs="Open Sans"/>
                <w:color w:val="000000" w:themeColor="text1"/>
                <w:sz w:val="16"/>
                <w:szCs w:val="16"/>
                <w:lang w:val="en-GB"/>
              </w:rPr>
              <w:t>.12.2024</w:t>
            </w:r>
            <w:r w:rsidR="00315E5B">
              <w:rPr>
                <w:rFonts w:ascii="Open Sans" w:hAnsi="Open Sans" w:cs="Open Sans"/>
                <w:color w:val="000000" w:themeColor="text1"/>
                <w:sz w:val="16"/>
                <w:szCs w:val="16"/>
                <w:lang w:val="en-GB"/>
              </w:rPr>
              <w:t xml:space="preserve"> </w:t>
            </w:r>
            <w:r w:rsidRPr="004F607C">
              <w:rPr>
                <w:rFonts w:ascii="Open Sans" w:hAnsi="Open Sans" w:cs="Open Sans"/>
                <w:color w:val="000000" w:themeColor="text1"/>
                <w:sz w:val="16"/>
                <w:szCs w:val="16"/>
                <w:lang w:val="en-GB"/>
              </w:rPr>
              <w:t xml:space="preserve">– </w:t>
            </w:r>
            <w:r>
              <w:rPr>
                <w:rFonts w:ascii="Open Sans" w:hAnsi="Open Sans" w:cs="Open Sans"/>
                <w:color w:val="000000" w:themeColor="text1"/>
                <w:sz w:val="16"/>
                <w:szCs w:val="16"/>
                <w:lang w:val="en-GB"/>
              </w:rPr>
              <w:t>23</w:t>
            </w:r>
            <w:r w:rsidRPr="004F607C">
              <w:rPr>
                <w:rFonts w:ascii="Open Sans" w:hAnsi="Open Sans" w:cs="Open Sans"/>
                <w:color w:val="000000" w:themeColor="text1"/>
                <w:sz w:val="16"/>
                <w:szCs w:val="16"/>
                <w:lang w:val="en-GB"/>
              </w:rPr>
              <w:t>.</w:t>
            </w:r>
            <w:r>
              <w:rPr>
                <w:rFonts w:ascii="Open Sans" w:hAnsi="Open Sans" w:cs="Open Sans"/>
                <w:color w:val="000000" w:themeColor="text1"/>
                <w:sz w:val="16"/>
                <w:szCs w:val="16"/>
                <w:lang w:val="en-GB"/>
              </w:rPr>
              <w:t>06</w:t>
            </w:r>
            <w:r w:rsidRPr="004F607C">
              <w:rPr>
                <w:rFonts w:ascii="Open Sans" w:hAnsi="Open Sans" w:cs="Open Sans"/>
                <w:color w:val="000000" w:themeColor="text1"/>
                <w:sz w:val="16"/>
                <w:szCs w:val="16"/>
                <w:lang w:val="en-GB"/>
              </w:rPr>
              <w:t>.2026 (</w:t>
            </w:r>
            <w:r>
              <w:rPr>
                <w:rFonts w:ascii="Open Sans" w:hAnsi="Open Sans" w:cs="Open Sans"/>
                <w:color w:val="000000" w:themeColor="text1"/>
                <w:sz w:val="16"/>
                <w:szCs w:val="16"/>
                <w:lang w:val="en-GB"/>
              </w:rPr>
              <w:t>18</w:t>
            </w:r>
            <w:r w:rsidRPr="004F607C">
              <w:rPr>
                <w:rFonts w:ascii="Open Sans" w:hAnsi="Open Sans" w:cs="Open Sans"/>
                <w:color w:val="000000" w:themeColor="text1"/>
                <w:sz w:val="16"/>
                <w:szCs w:val="16"/>
                <w:lang w:val="en-GB"/>
              </w:rPr>
              <w:t xml:space="preserve"> months)</w:t>
            </w:r>
          </w:p>
        </w:tc>
      </w:tr>
      <w:tr w:rsidR="002A61D6" w:rsidRPr="008270BD"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Interreg</w:t>
            </w:r>
            <w:r w:rsidR="00295183"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IPA</w:t>
            </w:r>
          </w:p>
          <w:p w14:paraId="718AB194" w14:textId="69E78B29" w:rsidR="002A61D6"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contracted funds</w:t>
            </w:r>
            <w:r w:rsidR="002A61D6"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47B1E175"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094E87">
              <w:rPr>
                <w:rFonts w:ascii="Open Sans" w:hAnsi="Open Sans" w:cs="Open Sans"/>
                <w:b/>
                <w:sz w:val="16"/>
                <w:szCs w:val="16"/>
                <w:lang w:val="en-GB"/>
              </w:rPr>
              <w:t xml:space="preserve"> 420.090,68</w:t>
            </w:r>
          </w:p>
        </w:tc>
      </w:tr>
      <w:tr w:rsidR="002A61D6" w:rsidRPr="008270BD"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 xml:space="preserve">TOTAL </w:t>
            </w:r>
            <w:r w:rsidR="00295183" w:rsidRPr="001127D2">
              <w:rPr>
                <w:rFonts w:ascii="Open Sans" w:hAnsi="Open Sans" w:cs="Open Sans"/>
                <w:b/>
                <w:bCs/>
                <w:color w:val="DA5C57"/>
                <w:sz w:val="16"/>
                <w:szCs w:val="16"/>
                <w:lang w:val="en-GB"/>
              </w:rPr>
              <w:t>contracted funds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465CEAFA" w:rsidR="002A61D6" w:rsidRPr="008270BD" w:rsidRDefault="001504C9" w:rsidP="00C8665D">
            <w:pPr>
              <w:rPr>
                <w:rFonts w:ascii="Open Sans" w:hAnsi="Open Sans" w:cs="Open Sans"/>
                <w:sz w:val="16"/>
                <w:szCs w:val="16"/>
                <w:lang w:val="en-GB"/>
              </w:rPr>
            </w:pPr>
            <w:r w:rsidRPr="008270BD">
              <w:rPr>
                <w:rFonts w:ascii="Open Sans" w:hAnsi="Open Sans" w:cs="Open Sans"/>
                <w:b/>
                <w:sz w:val="16"/>
                <w:szCs w:val="16"/>
                <w:lang w:val="en-GB"/>
              </w:rPr>
              <w:t>€</w:t>
            </w:r>
            <w:r w:rsidR="00094E87">
              <w:rPr>
                <w:rFonts w:ascii="Open Sans" w:hAnsi="Open Sans" w:cs="Open Sans"/>
                <w:b/>
                <w:sz w:val="16"/>
                <w:szCs w:val="16"/>
                <w:lang w:val="en-GB"/>
              </w:rPr>
              <w:t xml:space="preserve"> 494.224,35</w:t>
            </w:r>
          </w:p>
        </w:tc>
      </w:tr>
      <w:tr w:rsidR="002A61D6" w:rsidRPr="008270BD"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A</w:t>
            </w:r>
            <w:r w:rsidR="00295183" w:rsidRPr="001127D2">
              <w:rPr>
                <w:rFonts w:ascii="Open Sans" w:hAnsi="Open Sans" w:cs="Open Sans"/>
                <w:b/>
                <w:bCs/>
                <w:color w:val="DA5C57"/>
                <w:sz w:val="16"/>
                <w:szCs w:val="16"/>
                <w:lang w:val="en-GB"/>
              </w:rPr>
              <w:t>bsorption rate</w:t>
            </w:r>
            <w:r w:rsidRPr="001127D2">
              <w:rPr>
                <w:rFonts w:ascii="Open Sans" w:hAnsi="Open Sans" w:cs="Open Sans"/>
                <w:b/>
                <w:bCs/>
                <w:color w:val="DA5C57"/>
                <w:sz w:val="16"/>
                <w:szCs w:val="16"/>
                <w:lang w:val="en-GB"/>
              </w:rPr>
              <w:t xml:space="preserve"> (%)</w:t>
            </w:r>
            <w:r w:rsidRPr="001127D2">
              <w:rPr>
                <w:rStyle w:val="FootnoteReference"/>
                <w:rFonts w:ascii="Open Sans" w:hAnsi="Open Sans" w:cs="Open Sans"/>
                <w:b/>
                <w:bCs/>
                <w:color w:val="DA5C57"/>
                <w:sz w:val="16"/>
                <w:szCs w:val="16"/>
                <w:lang w:val="en-GB"/>
              </w:rPr>
              <w:footnoteReference w:id="2"/>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8270BD" w:rsidRDefault="00F328AB" w:rsidP="00C8665D">
            <w:pPr>
              <w:rPr>
                <w:rFonts w:ascii="Open Sans" w:hAnsi="Open Sans" w:cs="Open Sans"/>
                <w:sz w:val="16"/>
                <w:szCs w:val="16"/>
                <w:lang w:val="en-GB"/>
              </w:rPr>
            </w:pPr>
            <w:r w:rsidRPr="00E61FD4">
              <w:rPr>
                <w:rFonts w:ascii="Open Sans" w:hAnsi="Open Sans" w:cs="Open Sans"/>
                <w:b/>
                <w:bCs/>
                <w:sz w:val="16"/>
                <w:szCs w:val="16"/>
                <w:lang w:val="en-GB"/>
              </w:rPr>
              <w:t>%</w:t>
            </w:r>
            <w:r w:rsidR="00C8665D" w:rsidRPr="008270BD">
              <w:rPr>
                <w:rFonts w:ascii="Open Sans" w:hAnsi="Open Sans" w:cs="Open Sans"/>
                <w:sz w:val="16"/>
                <w:szCs w:val="16"/>
                <w:lang w:val="en-GB"/>
              </w:rPr>
              <w:t xml:space="preserve"> (The rate will be updated after the final project report is approved.)</w:t>
            </w:r>
          </w:p>
        </w:tc>
      </w:tr>
      <w:tr w:rsidR="002A61D6" w:rsidRPr="008270BD"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1127D2" w:rsidRDefault="002A61D6"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w:t>
            </w:r>
            <w:r w:rsidR="00295183" w:rsidRPr="001127D2">
              <w:rPr>
                <w:rFonts w:ascii="Open Sans" w:hAnsi="Open Sans" w:cs="Open Sans"/>
                <w:b/>
                <w:bCs/>
                <w:color w:val="DA5C57"/>
                <w:sz w:val="16"/>
                <w:szCs w:val="16"/>
                <w:lang w:val="en-GB"/>
              </w:rPr>
              <w:t xml:space="preserve">roject </w:t>
            </w:r>
            <w:r w:rsidR="00C8665D" w:rsidRPr="001127D2">
              <w:rPr>
                <w:rFonts w:ascii="Open Sans" w:hAnsi="Open Sans" w:cs="Open Sans"/>
                <w:b/>
                <w:bCs/>
                <w:color w:val="DA5C57"/>
                <w:sz w:val="16"/>
                <w:szCs w:val="16"/>
                <w:lang w:val="en-GB"/>
              </w:rPr>
              <w:t xml:space="preserve">overall </w:t>
            </w:r>
            <w:r w:rsidR="00295183" w:rsidRPr="001127D2">
              <w:rPr>
                <w:rFonts w:ascii="Open Sans" w:hAnsi="Open Sans" w:cs="Open Sans"/>
                <w:b/>
                <w:bCs/>
                <w:color w:val="DA5C57"/>
                <w:sz w:val="16"/>
                <w:szCs w:val="16"/>
                <w:lang w:val="en-GB"/>
              </w:rPr>
              <w:t>objective</w:t>
            </w:r>
            <w:r w:rsidR="00C8665D" w:rsidRPr="001127D2">
              <w:rPr>
                <w:rFonts w:ascii="Open Sans" w:hAnsi="Open Sans" w:cs="Open Sans"/>
                <w:b/>
                <w:bCs/>
                <w:color w:val="DA5C57"/>
                <w:sz w:val="16"/>
                <w:szCs w:val="16"/>
                <w:lang w:val="en-GB"/>
              </w:rPr>
              <w:t>(s)</w:t>
            </w:r>
            <w:r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CD41BF2" w14:textId="687D92E3" w:rsidR="00375D6F" w:rsidRPr="008270BD" w:rsidRDefault="00315E5B" w:rsidP="007C7AD8">
            <w:pPr>
              <w:jc w:val="both"/>
              <w:rPr>
                <w:rFonts w:ascii="Open Sans" w:hAnsi="Open Sans" w:cs="Open Sans"/>
                <w:sz w:val="16"/>
                <w:szCs w:val="16"/>
                <w:lang w:val="en-GB"/>
              </w:rPr>
            </w:pPr>
            <w:r w:rsidRPr="00315E5B">
              <w:rPr>
                <w:rFonts w:ascii="Open Sans" w:hAnsi="Open Sans" w:cs="Open Sans"/>
                <w:sz w:val="16"/>
                <w:szCs w:val="16"/>
              </w:rPr>
              <w:t>The project's specific objective is to establish two multi-functional training facilities in Timi</w:t>
            </w:r>
            <w:r>
              <w:rPr>
                <w:rFonts w:ascii="Open Sans" w:hAnsi="Open Sans" w:cs="Open Sans"/>
                <w:sz w:val="16"/>
                <w:szCs w:val="16"/>
              </w:rPr>
              <w:t>s</w:t>
            </w:r>
            <w:r w:rsidRPr="00315E5B">
              <w:rPr>
                <w:rFonts w:ascii="Open Sans" w:hAnsi="Open Sans" w:cs="Open Sans"/>
                <w:sz w:val="16"/>
                <w:szCs w:val="16"/>
              </w:rPr>
              <w:t>oara and Kanji</w:t>
            </w:r>
            <w:r>
              <w:rPr>
                <w:rFonts w:ascii="Open Sans" w:hAnsi="Open Sans" w:cs="Open Sans"/>
                <w:sz w:val="16"/>
                <w:szCs w:val="16"/>
              </w:rPr>
              <w:t>z</w:t>
            </w:r>
            <w:r w:rsidRPr="00315E5B">
              <w:rPr>
                <w:rFonts w:ascii="Open Sans" w:hAnsi="Open Sans" w:cs="Open Sans"/>
                <w:sz w:val="16"/>
                <w:szCs w:val="16"/>
              </w:rPr>
              <w:t>a through joint implementation. These centres will provide co-working spaces and meeting rooms, ensuring the necessary infrastructure to strengthen cross-border cooperation between Romania and Serbia. Additionally, the project aims to enhance job seekers' skills and support SMEs in fostering collaboration across the border.</w:t>
            </w:r>
          </w:p>
        </w:tc>
      </w:tr>
      <w:tr w:rsidR="00560614" w:rsidRPr="008270BD"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1127D2" w:rsidRDefault="00295183" w:rsidP="00C8665D">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Short description</w:t>
            </w:r>
            <w:r w:rsidR="00560614" w:rsidRPr="001127D2">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36109F4" w14:textId="77777777" w:rsidR="008237BC" w:rsidRPr="008237BC" w:rsidRDefault="008237BC" w:rsidP="008237BC">
            <w:pPr>
              <w:jc w:val="both"/>
              <w:rPr>
                <w:rFonts w:ascii="Open Sans" w:hAnsi="Open Sans" w:cs="Open Sans"/>
                <w:sz w:val="16"/>
                <w:szCs w:val="16"/>
                <w:lang w:val="en-US"/>
              </w:rPr>
            </w:pPr>
            <w:r w:rsidRPr="008237BC">
              <w:rPr>
                <w:rFonts w:ascii="Open Sans" w:hAnsi="Open Sans" w:cs="Open Sans"/>
                <w:sz w:val="16"/>
                <w:szCs w:val="16"/>
                <w:lang w:val="en-US"/>
              </w:rPr>
              <w:t>Today, state borders are no longer seen as impenetrable barriers. For communities in border regions, their neighbours are an integral part of daily life, both physically and socioeconomically. This is evident in tourism, where families and organised groups frequently travel across borders for sightseeing, festivals, and holidays. In the Romania-Serbia and Romania-Hungary border regions, there is also significant economic interest, with businesses looking to invest, expand, or recruit workers from across the border.</w:t>
            </w:r>
          </w:p>
          <w:p w14:paraId="1CC7B135" w14:textId="77777777" w:rsidR="008237BC" w:rsidRPr="008237BC" w:rsidRDefault="008237BC" w:rsidP="008237BC">
            <w:pPr>
              <w:jc w:val="both"/>
              <w:rPr>
                <w:rFonts w:ascii="Open Sans" w:hAnsi="Open Sans" w:cs="Open Sans"/>
                <w:sz w:val="16"/>
                <w:szCs w:val="16"/>
                <w:lang w:val="en-US"/>
              </w:rPr>
            </w:pPr>
            <w:r w:rsidRPr="008237BC">
              <w:rPr>
                <w:rFonts w:ascii="Open Sans" w:hAnsi="Open Sans" w:cs="Open Sans"/>
                <w:sz w:val="16"/>
                <w:szCs w:val="16"/>
                <w:lang w:val="en-US"/>
              </w:rPr>
              <w:t>However, two major obstacles hinder this cross-border integration: a lack of language skills and the absence of clear legal guidance on working or establishing businesses in a neighbouring country.</w:t>
            </w:r>
          </w:p>
          <w:p w14:paraId="33E5F062" w14:textId="5789D3E7" w:rsidR="008237BC" w:rsidRPr="008237BC" w:rsidRDefault="008237BC" w:rsidP="008237BC">
            <w:pPr>
              <w:jc w:val="both"/>
              <w:rPr>
                <w:rFonts w:ascii="Open Sans" w:hAnsi="Open Sans" w:cs="Open Sans"/>
                <w:sz w:val="16"/>
                <w:szCs w:val="16"/>
                <w:lang w:val="en-US"/>
              </w:rPr>
            </w:pPr>
            <w:r>
              <w:rPr>
                <w:rFonts w:ascii="Open Sans" w:hAnsi="Open Sans" w:cs="Open Sans"/>
                <w:sz w:val="16"/>
                <w:szCs w:val="16"/>
                <w:lang w:val="en-US"/>
              </w:rPr>
              <w:t>This</w:t>
            </w:r>
            <w:r w:rsidRPr="008237BC">
              <w:rPr>
                <w:rFonts w:ascii="Open Sans" w:hAnsi="Open Sans" w:cs="Open Sans"/>
                <w:sz w:val="16"/>
                <w:szCs w:val="16"/>
                <w:lang w:val="en-US"/>
              </w:rPr>
              <w:t xml:space="preserve"> project aims to address these challenges by developing specialised materials and training programmes. A key initiative is the creation of a language-learning methodology for Serbian and Romanian, specifically designed for the cross-border labour market. Participants will acquire essential communication skills for interacting with employers, colleagues, and public institutions such as the police, hospitals, and post offices. They will also learn how to complete forms, rent accommodation, and handle everyday tasks. Additionally, they will receive guidance on employment laws and legal requirements in the neighbouring country, enabling them to confidently accept job opportunities across the border.</w:t>
            </w:r>
          </w:p>
          <w:p w14:paraId="1743A6F0" w14:textId="1051C662" w:rsidR="008237BC" w:rsidRPr="008237BC" w:rsidRDefault="008237BC" w:rsidP="008237BC">
            <w:pPr>
              <w:jc w:val="both"/>
              <w:rPr>
                <w:rFonts w:ascii="Open Sans" w:hAnsi="Open Sans" w:cs="Open Sans"/>
                <w:sz w:val="16"/>
                <w:szCs w:val="16"/>
                <w:lang w:val="en-US"/>
              </w:rPr>
            </w:pPr>
            <w:r w:rsidRPr="008237BC">
              <w:rPr>
                <w:rFonts w:ascii="Open Sans" w:hAnsi="Open Sans" w:cs="Open Sans"/>
                <w:sz w:val="16"/>
                <w:szCs w:val="16"/>
                <w:lang w:val="en-US"/>
              </w:rPr>
              <w:t xml:space="preserve">Another focus of the project is supporting SMEs looking to expand their activities abroad. Many businesses face difficulties due to a lack of office space and meeting facilities in the foreign country. To overcome this, </w:t>
            </w:r>
            <w:r>
              <w:rPr>
                <w:rFonts w:ascii="Open Sans" w:hAnsi="Open Sans" w:cs="Open Sans"/>
                <w:sz w:val="16"/>
                <w:szCs w:val="16"/>
                <w:lang w:val="en-US"/>
              </w:rPr>
              <w:t>the team</w:t>
            </w:r>
            <w:r w:rsidRPr="008237BC">
              <w:rPr>
                <w:rFonts w:ascii="Open Sans" w:hAnsi="Open Sans" w:cs="Open Sans"/>
                <w:sz w:val="16"/>
                <w:szCs w:val="16"/>
                <w:lang w:val="en-US"/>
              </w:rPr>
              <w:t xml:space="preserve"> will establish two multi-functional training centres, one in Timi</w:t>
            </w:r>
            <w:r>
              <w:rPr>
                <w:rFonts w:ascii="Open Sans" w:hAnsi="Open Sans" w:cs="Open Sans"/>
                <w:sz w:val="16"/>
                <w:szCs w:val="16"/>
                <w:lang w:val="en-US"/>
              </w:rPr>
              <w:t>s</w:t>
            </w:r>
            <w:r w:rsidRPr="008237BC">
              <w:rPr>
                <w:rFonts w:ascii="Open Sans" w:hAnsi="Open Sans" w:cs="Open Sans"/>
                <w:sz w:val="16"/>
                <w:szCs w:val="16"/>
                <w:lang w:val="en-US"/>
              </w:rPr>
              <w:t>oara and one in Kanji</w:t>
            </w:r>
            <w:r>
              <w:rPr>
                <w:rFonts w:ascii="Open Sans" w:hAnsi="Open Sans" w:cs="Open Sans"/>
                <w:sz w:val="16"/>
                <w:szCs w:val="16"/>
                <w:lang w:val="en-US"/>
              </w:rPr>
              <w:t>z</w:t>
            </w:r>
            <w:r w:rsidRPr="008237BC">
              <w:rPr>
                <w:rFonts w:ascii="Open Sans" w:hAnsi="Open Sans" w:cs="Open Sans"/>
                <w:sz w:val="16"/>
                <w:szCs w:val="16"/>
                <w:lang w:val="en-US"/>
              </w:rPr>
              <w:t>a. Each centre will feature a modern training room for language and legal training sessions, as well as a dedicated co-working space and meeting area for SMEs. As a pilot initiative, we will provide training for 90 participants (45 at each centre), including 60 hours of language instruction and six hours of legal training. The training materials will also be freely accessible online for any interested party.</w:t>
            </w:r>
          </w:p>
          <w:p w14:paraId="67157916" w14:textId="1A66C1FC" w:rsidR="00560614" w:rsidRPr="008270BD" w:rsidRDefault="008237BC" w:rsidP="008237BC">
            <w:pPr>
              <w:jc w:val="both"/>
              <w:rPr>
                <w:rFonts w:ascii="Open Sans" w:hAnsi="Open Sans" w:cs="Open Sans"/>
                <w:sz w:val="16"/>
                <w:szCs w:val="16"/>
                <w:lang w:val="en-GB"/>
              </w:rPr>
            </w:pPr>
            <w:r w:rsidRPr="008237BC">
              <w:rPr>
                <w:rFonts w:ascii="Open Sans" w:hAnsi="Open Sans" w:cs="Open Sans"/>
                <w:sz w:val="16"/>
                <w:szCs w:val="16"/>
                <w:lang w:val="en-US"/>
              </w:rPr>
              <w:t xml:space="preserve">Through these efforts, the project will create a structured framework for cross-border labour mobility, addressing common challenges in the region. By working together, </w:t>
            </w:r>
            <w:r>
              <w:rPr>
                <w:rFonts w:ascii="Open Sans" w:hAnsi="Open Sans" w:cs="Open Sans"/>
                <w:sz w:val="16"/>
                <w:szCs w:val="16"/>
                <w:lang w:val="en-US"/>
              </w:rPr>
              <w:t>the</w:t>
            </w:r>
            <w:r w:rsidRPr="008237BC">
              <w:rPr>
                <w:rFonts w:ascii="Open Sans" w:hAnsi="Open Sans" w:cs="Open Sans"/>
                <w:sz w:val="16"/>
                <w:szCs w:val="16"/>
                <w:lang w:val="en-US"/>
              </w:rPr>
              <w:t xml:space="preserve"> </w:t>
            </w:r>
            <w:r>
              <w:rPr>
                <w:rFonts w:ascii="Open Sans" w:hAnsi="Open Sans" w:cs="Open Sans"/>
                <w:sz w:val="16"/>
                <w:szCs w:val="16"/>
                <w:lang w:val="en-US"/>
              </w:rPr>
              <w:t>partners aim</w:t>
            </w:r>
            <w:r w:rsidRPr="008237BC">
              <w:rPr>
                <w:rFonts w:ascii="Open Sans" w:hAnsi="Open Sans" w:cs="Open Sans"/>
                <w:sz w:val="16"/>
                <w:szCs w:val="16"/>
                <w:lang w:val="en-US"/>
              </w:rPr>
              <w:t xml:space="preserve"> to enhance employment opportunities, support SMEs, and foster long-term economic cooperation between Romania and Serbia.</w:t>
            </w:r>
          </w:p>
        </w:tc>
      </w:tr>
      <w:tr w:rsidR="00560614" w:rsidRPr="008270BD"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28B0E590" w:rsidR="00560614" w:rsidRPr="001127D2" w:rsidRDefault="00182539" w:rsidP="00182539">
            <w:pPr>
              <w:rPr>
                <w:rFonts w:ascii="Open Sans" w:hAnsi="Open Sans" w:cs="Open Sans"/>
                <w:b/>
                <w:bCs/>
                <w:color w:val="DA5C57"/>
                <w:sz w:val="16"/>
                <w:szCs w:val="16"/>
                <w:lang w:val="en-GB"/>
              </w:rPr>
            </w:pPr>
            <w:r w:rsidRPr="00182539">
              <w:rPr>
                <w:rFonts w:ascii="Open Sans" w:hAnsi="Open Sans" w:cs="Open Sans"/>
                <w:b/>
                <w:bCs/>
                <w:color w:val="DA5C57"/>
                <w:sz w:val="16"/>
                <w:szCs w:val="16"/>
                <w:lang w:val="en-GB"/>
              </w:rPr>
              <w:lastRenderedPageBreak/>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57F6C1F9" w14:textId="1FD6784B" w:rsidR="00375D6F" w:rsidRPr="008270BD" w:rsidRDefault="00FA15D5" w:rsidP="00C8665D">
            <w:pPr>
              <w:rPr>
                <w:rFonts w:ascii="Open Sans" w:hAnsi="Open Sans" w:cs="Open Sans"/>
                <w:sz w:val="16"/>
                <w:szCs w:val="16"/>
                <w:lang w:val="en-GB"/>
              </w:rPr>
            </w:pPr>
            <w:r w:rsidRPr="00FA15D5">
              <w:rPr>
                <w:rFonts w:ascii="Open Sans" w:hAnsi="Open Sans" w:cs="Open Sans"/>
                <w:sz w:val="16"/>
                <w:szCs w:val="16"/>
                <w:lang w:val="en-GB"/>
              </w:rPr>
              <w:t>(The results will be updated after the final project report is approved.)</w:t>
            </w:r>
          </w:p>
        </w:tc>
      </w:tr>
    </w:tbl>
    <w:p w14:paraId="6C0FBE18" w14:textId="32FC964E" w:rsidR="00811AC4" w:rsidRPr="008270BD" w:rsidRDefault="00811AC4" w:rsidP="00811AC4">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8270BD" w14:paraId="2736F938" w14:textId="77777777" w:rsidTr="001127D2">
        <w:trPr>
          <w:trHeight w:val="408"/>
          <w:jc w:val="center"/>
        </w:trPr>
        <w:tc>
          <w:tcPr>
            <w:tcW w:w="1555" w:type="dxa"/>
            <w:noWrap/>
            <w:vAlign w:val="center"/>
          </w:tcPr>
          <w:p w14:paraId="6B8A8339" w14:textId="77777777" w:rsidR="00811AC4" w:rsidRPr="001127D2"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1127D2" w:rsidRDefault="000723E8"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NAME</w:t>
            </w:r>
          </w:p>
        </w:tc>
        <w:tc>
          <w:tcPr>
            <w:tcW w:w="1276" w:type="dxa"/>
            <w:noWrap/>
            <w:vAlign w:val="center"/>
          </w:tcPr>
          <w:p w14:paraId="114A982D" w14:textId="77777777" w:rsidR="00811AC4" w:rsidRPr="001127D2" w:rsidRDefault="00811AC4" w:rsidP="00C23E02">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COUNTRY</w:t>
            </w:r>
          </w:p>
        </w:tc>
        <w:tc>
          <w:tcPr>
            <w:tcW w:w="2268" w:type="dxa"/>
            <w:noWrap/>
            <w:vAlign w:val="center"/>
          </w:tcPr>
          <w:p w14:paraId="75BC9FB5" w14:textId="77777777" w:rsidR="00811AC4" w:rsidRPr="001127D2" w:rsidRDefault="00811AC4" w:rsidP="00C23E02">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1127D2" w:rsidRDefault="00811AC4" w:rsidP="00C23E02">
            <w:pPr>
              <w:jc w:val="right"/>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BUDGET</w:t>
            </w:r>
            <w:r w:rsidR="008270BD" w:rsidRPr="001127D2">
              <w:rPr>
                <w:rFonts w:ascii="Open Sans" w:hAnsi="Open Sans" w:cs="Open Sans"/>
                <w:b/>
                <w:bCs/>
                <w:color w:val="DA5C57"/>
                <w:sz w:val="16"/>
                <w:szCs w:val="16"/>
                <w:lang w:val="en-GB"/>
              </w:rPr>
              <w:t xml:space="preserve"> </w:t>
            </w:r>
            <w:r w:rsidRPr="001127D2">
              <w:rPr>
                <w:rFonts w:ascii="Open Sans" w:hAnsi="Open Sans" w:cs="Open Sans"/>
                <w:b/>
                <w:bCs/>
                <w:color w:val="DA5C57"/>
                <w:sz w:val="16"/>
                <w:szCs w:val="16"/>
                <w:lang w:val="en-GB"/>
              </w:rPr>
              <w:t>(EURO)</w:t>
            </w:r>
          </w:p>
        </w:tc>
        <w:tc>
          <w:tcPr>
            <w:tcW w:w="3966" w:type="dxa"/>
            <w:noWrap/>
            <w:vAlign w:val="center"/>
          </w:tcPr>
          <w:p w14:paraId="3CA1D361" w14:textId="77777777" w:rsidR="00811AC4" w:rsidRPr="001127D2" w:rsidRDefault="00811AC4" w:rsidP="000723E8">
            <w:pPr>
              <w:jc w:val="cente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CONTACT DETAILS</w:t>
            </w:r>
          </w:p>
        </w:tc>
      </w:tr>
      <w:tr w:rsidR="00811AC4" w:rsidRPr="008270BD" w14:paraId="3593C97D" w14:textId="77777777" w:rsidTr="001127D2">
        <w:trPr>
          <w:trHeight w:val="408"/>
          <w:jc w:val="center"/>
        </w:trPr>
        <w:tc>
          <w:tcPr>
            <w:tcW w:w="1555" w:type="dxa"/>
            <w:noWrap/>
            <w:vAlign w:val="center"/>
          </w:tcPr>
          <w:p w14:paraId="0303B00A"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LEAD PARTNER:</w:t>
            </w:r>
          </w:p>
        </w:tc>
        <w:tc>
          <w:tcPr>
            <w:tcW w:w="4677" w:type="dxa"/>
            <w:noWrap/>
            <w:vAlign w:val="center"/>
          </w:tcPr>
          <w:p w14:paraId="3F85292E" w14:textId="2067B3E3" w:rsidR="00811AC4" w:rsidRPr="008270BD" w:rsidRDefault="00FD2B44" w:rsidP="00560614">
            <w:pPr>
              <w:rPr>
                <w:rFonts w:ascii="Open Sans" w:hAnsi="Open Sans" w:cs="Open Sans"/>
                <w:sz w:val="16"/>
                <w:szCs w:val="16"/>
                <w:lang w:val="en-GB"/>
              </w:rPr>
            </w:pPr>
            <w:r w:rsidRPr="00FD2B44">
              <w:rPr>
                <w:rFonts w:ascii="Open Sans" w:hAnsi="Open Sans" w:cs="Open Sans"/>
                <w:sz w:val="16"/>
                <w:szCs w:val="16"/>
                <w:lang w:val="en-GB"/>
              </w:rPr>
              <w:t>Diaspora Foundation</w:t>
            </w:r>
          </w:p>
        </w:tc>
        <w:tc>
          <w:tcPr>
            <w:tcW w:w="1276" w:type="dxa"/>
            <w:noWrap/>
            <w:vAlign w:val="center"/>
          </w:tcPr>
          <w:p w14:paraId="7289905E" w14:textId="2A2C710B" w:rsidR="00811AC4" w:rsidRPr="008270BD" w:rsidRDefault="00FD2B44" w:rsidP="00C23E02">
            <w:pPr>
              <w:rPr>
                <w:rFonts w:ascii="Open Sans" w:hAnsi="Open Sans" w:cs="Open Sans"/>
                <w:sz w:val="16"/>
                <w:szCs w:val="16"/>
                <w:lang w:val="en-GB"/>
              </w:rPr>
            </w:pPr>
            <w:r w:rsidRPr="008270BD">
              <w:rPr>
                <w:rFonts w:ascii="Open Sans" w:hAnsi="Open Sans" w:cs="Open Sans"/>
                <w:sz w:val="16"/>
                <w:szCs w:val="16"/>
                <w:lang w:val="en-GB"/>
              </w:rPr>
              <w:t>Romania</w:t>
            </w:r>
          </w:p>
        </w:tc>
        <w:tc>
          <w:tcPr>
            <w:tcW w:w="2268" w:type="dxa"/>
            <w:noWrap/>
            <w:vAlign w:val="center"/>
          </w:tcPr>
          <w:p w14:paraId="22746202" w14:textId="3460905D" w:rsidR="00811AC4" w:rsidRPr="008270BD" w:rsidRDefault="00FD2B44" w:rsidP="00C23E02">
            <w:pPr>
              <w:rPr>
                <w:rFonts w:ascii="Open Sans" w:hAnsi="Open Sans" w:cs="Open Sans"/>
                <w:sz w:val="16"/>
                <w:szCs w:val="16"/>
                <w:lang w:val="en-GB"/>
              </w:rPr>
            </w:pPr>
            <w:r>
              <w:rPr>
                <w:rFonts w:ascii="Open Sans" w:hAnsi="Open Sans" w:cs="Open Sans"/>
                <w:sz w:val="16"/>
                <w:szCs w:val="16"/>
                <w:lang w:val="en-GB"/>
              </w:rPr>
              <w:t>Timis</w:t>
            </w:r>
            <w:r w:rsidR="001E6315">
              <w:rPr>
                <w:rFonts w:ascii="Open Sans" w:hAnsi="Open Sans" w:cs="Open Sans"/>
                <w:sz w:val="16"/>
                <w:szCs w:val="16"/>
                <w:lang w:val="en-GB"/>
              </w:rPr>
              <w:t xml:space="preserve"> </w:t>
            </w:r>
          </w:p>
        </w:tc>
        <w:tc>
          <w:tcPr>
            <w:tcW w:w="1980" w:type="dxa"/>
            <w:noWrap/>
            <w:vAlign w:val="center"/>
          </w:tcPr>
          <w:p w14:paraId="65E0A3F1" w14:textId="745B4A12" w:rsidR="00811AC4" w:rsidRPr="008270BD" w:rsidRDefault="00D160E5" w:rsidP="00C23E02">
            <w:pPr>
              <w:jc w:val="right"/>
              <w:rPr>
                <w:rFonts w:ascii="Open Sans" w:hAnsi="Open Sans" w:cs="Open Sans"/>
                <w:sz w:val="16"/>
                <w:szCs w:val="16"/>
                <w:lang w:val="en-GB"/>
              </w:rPr>
            </w:pPr>
            <w:r>
              <w:rPr>
                <w:rFonts w:ascii="Open Sans" w:hAnsi="Open Sans" w:cs="Open Sans"/>
                <w:sz w:val="16"/>
                <w:szCs w:val="16"/>
                <w:lang w:val="en-GB"/>
              </w:rPr>
              <w:t>294.370,74</w:t>
            </w:r>
          </w:p>
        </w:tc>
        <w:tc>
          <w:tcPr>
            <w:tcW w:w="3966" w:type="dxa"/>
            <w:noWrap/>
            <w:vAlign w:val="center"/>
          </w:tcPr>
          <w:p w14:paraId="759A2005" w14:textId="637075DF" w:rsidR="00C1716E" w:rsidRDefault="00C1716E" w:rsidP="00C1716E">
            <w:pPr>
              <w:rPr>
                <w:rFonts w:ascii="Open Sans" w:hAnsi="Open Sans" w:cs="Open Sans"/>
                <w:sz w:val="16"/>
                <w:szCs w:val="16"/>
                <w:lang w:val="en-GB"/>
              </w:rPr>
            </w:pPr>
            <w:r>
              <w:rPr>
                <w:rFonts w:ascii="Open Sans" w:hAnsi="Open Sans" w:cs="Open Sans"/>
                <w:sz w:val="16"/>
                <w:szCs w:val="16"/>
                <w:lang w:val="en-GB"/>
              </w:rPr>
              <w:t>7 Putna</w:t>
            </w:r>
            <w:r w:rsidRPr="00FD2F04">
              <w:rPr>
                <w:rFonts w:ascii="Open Sans" w:hAnsi="Open Sans" w:cs="Open Sans"/>
                <w:sz w:val="16"/>
                <w:szCs w:val="16"/>
                <w:lang w:val="en-GB"/>
              </w:rPr>
              <w:t xml:space="preserve"> </w:t>
            </w:r>
            <w:r>
              <w:rPr>
                <w:rFonts w:ascii="Open Sans" w:hAnsi="Open Sans" w:cs="Open Sans"/>
                <w:sz w:val="16"/>
                <w:szCs w:val="16"/>
                <w:lang w:val="en-GB"/>
              </w:rPr>
              <w:t>Street, Timisoara</w:t>
            </w:r>
          </w:p>
          <w:p w14:paraId="75FE3DBF" w14:textId="7A60D104" w:rsidR="00C1716E" w:rsidRPr="008270BD" w:rsidRDefault="00C1716E" w:rsidP="00C1716E">
            <w:pPr>
              <w:rPr>
                <w:rFonts w:ascii="Open Sans" w:hAnsi="Open Sans" w:cs="Open Sans"/>
                <w:sz w:val="16"/>
                <w:szCs w:val="16"/>
                <w:lang w:val="en-GB"/>
              </w:rPr>
            </w:pPr>
            <w:r>
              <w:rPr>
                <w:rFonts w:ascii="Open Sans" w:hAnsi="Open Sans" w:cs="Open Sans"/>
                <w:sz w:val="16"/>
                <w:szCs w:val="16"/>
                <w:lang w:val="en-GB"/>
              </w:rPr>
              <w:t xml:space="preserve">e-mail: </w:t>
            </w:r>
            <w:hyperlink r:id="rId7" w:history="1">
              <w:r w:rsidRPr="00A23BA9">
                <w:rPr>
                  <w:rStyle w:val="Hyperlink"/>
                  <w:rFonts w:ascii="Open Sans" w:hAnsi="Open Sans" w:cs="Open Sans"/>
                  <w:sz w:val="16"/>
                  <w:szCs w:val="16"/>
                  <w:lang w:val="en-GB"/>
                </w:rPr>
                <w:t>schwarzkati08@yahoo.com</w:t>
              </w:r>
            </w:hyperlink>
          </w:p>
        </w:tc>
      </w:tr>
      <w:tr w:rsidR="00811AC4" w:rsidRPr="008270BD" w14:paraId="4CE3050C" w14:textId="77777777" w:rsidTr="001127D2">
        <w:trPr>
          <w:trHeight w:val="408"/>
          <w:jc w:val="center"/>
        </w:trPr>
        <w:tc>
          <w:tcPr>
            <w:tcW w:w="1555" w:type="dxa"/>
            <w:noWrap/>
            <w:vAlign w:val="center"/>
            <w:hideMark/>
          </w:tcPr>
          <w:p w14:paraId="01A5990E" w14:textId="77777777" w:rsidR="00811AC4" w:rsidRPr="001127D2" w:rsidRDefault="00811AC4" w:rsidP="00560614">
            <w:pPr>
              <w:rPr>
                <w:rFonts w:ascii="Open Sans" w:hAnsi="Open Sans" w:cs="Open Sans"/>
                <w:b/>
                <w:bCs/>
                <w:color w:val="DA5C57"/>
                <w:sz w:val="16"/>
                <w:szCs w:val="16"/>
                <w:lang w:val="en-GB"/>
              </w:rPr>
            </w:pPr>
            <w:r w:rsidRPr="001127D2">
              <w:rPr>
                <w:rFonts w:ascii="Open Sans" w:hAnsi="Open Sans" w:cs="Open Sans"/>
                <w:b/>
                <w:bCs/>
                <w:color w:val="DA5C57"/>
                <w:sz w:val="16"/>
                <w:szCs w:val="16"/>
                <w:lang w:val="en-GB"/>
              </w:rPr>
              <w:t>PARTNER 2:</w:t>
            </w:r>
          </w:p>
        </w:tc>
        <w:tc>
          <w:tcPr>
            <w:tcW w:w="4677" w:type="dxa"/>
            <w:noWrap/>
            <w:vAlign w:val="center"/>
          </w:tcPr>
          <w:p w14:paraId="48ED5CFE" w14:textId="3B85942D" w:rsidR="00811AC4" w:rsidRPr="008270BD" w:rsidRDefault="00FD2B44" w:rsidP="00560614">
            <w:pPr>
              <w:rPr>
                <w:rFonts w:ascii="Open Sans" w:hAnsi="Open Sans" w:cs="Open Sans"/>
                <w:sz w:val="16"/>
                <w:szCs w:val="16"/>
                <w:lang w:val="en-GB"/>
              </w:rPr>
            </w:pPr>
            <w:r w:rsidRPr="00FD2B44">
              <w:rPr>
                <w:rFonts w:ascii="Open Sans" w:hAnsi="Open Sans" w:cs="Open Sans"/>
                <w:sz w:val="16"/>
                <w:szCs w:val="16"/>
                <w:lang w:val="en-GB"/>
              </w:rPr>
              <w:t>G</w:t>
            </w:r>
            <w:r>
              <w:rPr>
                <w:rFonts w:ascii="Open Sans" w:hAnsi="Open Sans" w:cs="Open Sans"/>
                <w:sz w:val="16"/>
                <w:szCs w:val="16"/>
                <w:lang w:val="en-GB"/>
              </w:rPr>
              <w:t>eneral</w:t>
            </w:r>
            <w:r w:rsidRPr="00FD2B44">
              <w:rPr>
                <w:rFonts w:ascii="Open Sans" w:hAnsi="Open Sans" w:cs="Open Sans"/>
                <w:sz w:val="16"/>
                <w:szCs w:val="16"/>
                <w:lang w:val="en-GB"/>
              </w:rPr>
              <w:t xml:space="preserve"> E</w:t>
            </w:r>
            <w:r>
              <w:rPr>
                <w:rFonts w:ascii="Open Sans" w:hAnsi="Open Sans" w:cs="Open Sans"/>
                <w:sz w:val="16"/>
                <w:szCs w:val="16"/>
                <w:lang w:val="en-GB"/>
              </w:rPr>
              <w:t>ntrepreneurs</w:t>
            </w:r>
            <w:r w:rsidRPr="00FD2B44">
              <w:rPr>
                <w:rFonts w:ascii="Open Sans" w:hAnsi="Open Sans" w:cs="Open Sans"/>
                <w:sz w:val="16"/>
                <w:szCs w:val="16"/>
                <w:lang w:val="en-GB"/>
              </w:rPr>
              <w:t xml:space="preserve"> A</w:t>
            </w:r>
            <w:r>
              <w:rPr>
                <w:rFonts w:ascii="Open Sans" w:hAnsi="Open Sans" w:cs="Open Sans"/>
                <w:sz w:val="16"/>
                <w:szCs w:val="16"/>
                <w:lang w:val="en-GB"/>
              </w:rPr>
              <w:t>ssociation of</w:t>
            </w:r>
            <w:r w:rsidRPr="00FD2B44">
              <w:rPr>
                <w:rFonts w:ascii="Open Sans" w:hAnsi="Open Sans" w:cs="Open Sans"/>
                <w:sz w:val="16"/>
                <w:szCs w:val="16"/>
                <w:lang w:val="en-GB"/>
              </w:rPr>
              <w:t xml:space="preserve"> K</w:t>
            </w:r>
            <w:r>
              <w:rPr>
                <w:rFonts w:ascii="Open Sans" w:hAnsi="Open Sans" w:cs="Open Sans"/>
                <w:sz w:val="16"/>
                <w:szCs w:val="16"/>
                <w:lang w:val="en-GB"/>
              </w:rPr>
              <w:t>anjiza</w:t>
            </w:r>
          </w:p>
        </w:tc>
        <w:tc>
          <w:tcPr>
            <w:tcW w:w="1276" w:type="dxa"/>
            <w:noWrap/>
            <w:vAlign w:val="center"/>
          </w:tcPr>
          <w:p w14:paraId="55154AE0" w14:textId="37937609" w:rsidR="00811AC4" w:rsidRPr="008270BD" w:rsidRDefault="00FD2B44" w:rsidP="00C23E02">
            <w:pPr>
              <w:rPr>
                <w:rFonts w:ascii="Open Sans" w:hAnsi="Open Sans" w:cs="Open Sans"/>
                <w:sz w:val="16"/>
                <w:szCs w:val="16"/>
                <w:lang w:val="en-GB"/>
              </w:rPr>
            </w:pPr>
            <w:r w:rsidRPr="008270BD">
              <w:rPr>
                <w:rFonts w:ascii="Open Sans" w:hAnsi="Open Sans" w:cs="Open Sans"/>
                <w:sz w:val="16"/>
                <w:szCs w:val="16"/>
                <w:lang w:val="en-GB"/>
              </w:rPr>
              <w:t>Serbia</w:t>
            </w:r>
          </w:p>
        </w:tc>
        <w:tc>
          <w:tcPr>
            <w:tcW w:w="2268" w:type="dxa"/>
            <w:noWrap/>
            <w:vAlign w:val="center"/>
          </w:tcPr>
          <w:p w14:paraId="2CE64712" w14:textId="778F1221" w:rsidR="00811AC4" w:rsidRPr="008270BD" w:rsidRDefault="001E6315" w:rsidP="00C23E02">
            <w:pPr>
              <w:rPr>
                <w:rFonts w:ascii="Open Sans" w:hAnsi="Open Sans" w:cs="Open Sans"/>
                <w:sz w:val="16"/>
                <w:szCs w:val="16"/>
                <w:lang w:val="en-GB"/>
              </w:rPr>
            </w:pPr>
            <w:r w:rsidRPr="001E6315">
              <w:rPr>
                <w:rFonts w:ascii="Open Sans" w:hAnsi="Open Sans" w:cs="Open Sans"/>
                <w:sz w:val="16"/>
                <w:szCs w:val="16"/>
                <w:lang w:val="en-GB"/>
              </w:rPr>
              <w:t xml:space="preserve">North Banat </w:t>
            </w:r>
          </w:p>
        </w:tc>
        <w:tc>
          <w:tcPr>
            <w:tcW w:w="1980" w:type="dxa"/>
            <w:noWrap/>
            <w:vAlign w:val="center"/>
          </w:tcPr>
          <w:p w14:paraId="19415342" w14:textId="08B70B18" w:rsidR="00811AC4" w:rsidRPr="008270BD" w:rsidRDefault="00D160E5" w:rsidP="00C23E02">
            <w:pPr>
              <w:jc w:val="right"/>
              <w:rPr>
                <w:rFonts w:ascii="Open Sans" w:hAnsi="Open Sans" w:cs="Open Sans"/>
                <w:sz w:val="16"/>
                <w:szCs w:val="16"/>
                <w:lang w:val="en-GB"/>
              </w:rPr>
            </w:pPr>
            <w:r>
              <w:rPr>
                <w:rFonts w:ascii="Open Sans" w:hAnsi="Open Sans" w:cs="Open Sans"/>
                <w:sz w:val="16"/>
                <w:szCs w:val="16"/>
                <w:lang w:val="en-GB"/>
              </w:rPr>
              <w:t>199.853,61</w:t>
            </w:r>
          </w:p>
        </w:tc>
        <w:tc>
          <w:tcPr>
            <w:tcW w:w="3966" w:type="dxa"/>
            <w:noWrap/>
            <w:vAlign w:val="center"/>
          </w:tcPr>
          <w:p w14:paraId="322C4E6F" w14:textId="3AE295AE" w:rsidR="00C1716E" w:rsidRPr="00C1716E" w:rsidRDefault="00C1716E" w:rsidP="00C1716E">
            <w:pPr>
              <w:rPr>
                <w:rFonts w:ascii="Open Sans" w:hAnsi="Open Sans" w:cs="Open Sans"/>
                <w:sz w:val="16"/>
                <w:szCs w:val="16"/>
                <w:lang w:val="en-GB"/>
              </w:rPr>
            </w:pPr>
            <w:r>
              <w:rPr>
                <w:rFonts w:ascii="Open Sans" w:hAnsi="Open Sans" w:cs="Open Sans"/>
                <w:sz w:val="16"/>
                <w:szCs w:val="16"/>
                <w:lang w:val="en-GB"/>
              </w:rPr>
              <w:t>32</w:t>
            </w:r>
            <w:r w:rsidRPr="00C1716E">
              <w:rPr>
                <w:rFonts w:ascii="Open Sans" w:hAnsi="Open Sans" w:cs="Open Sans"/>
                <w:sz w:val="16"/>
                <w:szCs w:val="16"/>
                <w:lang w:val="en-GB"/>
              </w:rPr>
              <w:t xml:space="preserve"> Aleja </w:t>
            </w:r>
            <w:r>
              <w:rPr>
                <w:rFonts w:ascii="Open Sans" w:hAnsi="Open Sans" w:cs="Open Sans"/>
                <w:sz w:val="16"/>
                <w:szCs w:val="16"/>
                <w:lang w:val="en-GB"/>
              </w:rPr>
              <w:t>K</w:t>
            </w:r>
            <w:r w:rsidRPr="00C1716E">
              <w:rPr>
                <w:rFonts w:ascii="Open Sans" w:hAnsi="Open Sans" w:cs="Open Sans"/>
                <w:sz w:val="16"/>
                <w:szCs w:val="16"/>
                <w:lang w:val="en-GB"/>
              </w:rPr>
              <w:t xml:space="preserve">estenova Street, </w:t>
            </w:r>
            <w:r>
              <w:rPr>
                <w:rFonts w:ascii="Open Sans" w:hAnsi="Open Sans" w:cs="Open Sans"/>
                <w:sz w:val="16"/>
                <w:szCs w:val="16"/>
                <w:lang w:val="en-GB"/>
              </w:rPr>
              <w:t>Kanjiza</w:t>
            </w:r>
          </w:p>
          <w:p w14:paraId="7A23DD05" w14:textId="2F8887F5" w:rsidR="00C1716E" w:rsidRPr="008270BD" w:rsidRDefault="00C1716E" w:rsidP="00C1716E">
            <w:pPr>
              <w:rPr>
                <w:rFonts w:ascii="Open Sans" w:hAnsi="Open Sans" w:cs="Open Sans"/>
                <w:sz w:val="16"/>
                <w:szCs w:val="16"/>
                <w:lang w:val="en-GB"/>
              </w:rPr>
            </w:pPr>
            <w:r w:rsidRPr="00C1716E">
              <w:rPr>
                <w:rFonts w:ascii="Open Sans" w:hAnsi="Open Sans" w:cs="Open Sans"/>
                <w:sz w:val="16"/>
                <w:szCs w:val="16"/>
                <w:lang w:val="en-GB"/>
              </w:rPr>
              <w:t>e-mail</w:t>
            </w:r>
            <w:r>
              <w:rPr>
                <w:rFonts w:ascii="Open Sans" w:hAnsi="Open Sans" w:cs="Open Sans"/>
                <w:sz w:val="16"/>
                <w:szCs w:val="16"/>
                <w:lang w:val="en-GB"/>
              </w:rPr>
              <w:t xml:space="preserve">: </w:t>
            </w:r>
            <w:hyperlink r:id="rId8" w:history="1">
              <w:r w:rsidRPr="00A23BA9">
                <w:rPr>
                  <w:rStyle w:val="Hyperlink"/>
                  <w:rFonts w:ascii="Open Sans" w:hAnsi="Open Sans" w:cs="Open Sans"/>
                  <w:sz w:val="16"/>
                  <w:szCs w:val="16"/>
                  <w:lang w:val="en-GB"/>
                </w:rPr>
                <w:t>raffaizs@gmail.com</w:t>
              </w:r>
            </w:hyperlink>
          </w:p>
        </w:tc>
      </w:tr>
    </w:tbl>
    <w:p w14:paraId="09631A69" w14:textId="2F2EA06C" w:rsidR="00811AC4" w:rsidRPr="008270BD" w:rsidRDefault="00811AC4" w:rsidP="00811AC4">
      <w:pPr>
        <w:rPr>
          <w:rFonts w:ascii="Open Sans" w:hAnsi="Open Sans" w:cs="Open Sans"/>
          <w:sz w:val="16"/>
          <w:szCs w:val="16"/>
          <w:lang w:val="en-GB"/>
        </w:rPr>
      </w:pPr>
    </w:p>
    <w:p w14:paraId="14A3904B" w14:textId="702AAC8E" w:rsidR="007F561B" w:rsidRPr="008270BD"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8270BD" w14:paraId="7162AFCA" w14:textId="77777777" w:rsidTr="006F6A77">
        <w:tc>
          <w:tcPr>
            <w:tcW w:w="5231" w:type="dxa"/>
          </w:tcPr>
          <w:p w14:paraId="53F649AD" w14:textId="074D4C32"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1" w:type="dxa"/>
          </w:tcPr>
          <w:p w14:paraId="2A7565EA" w14:textId="6E4850F5"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c>
          <w:tcPr>
            <w:tcW w:w="5232" w:type="dxa"/>
          </w:tcPr>
          <w:p w14:paraId="74D38358" w14:textId="418B5B56" w:rsidR="00C477CC" w:rsidRPr="008270BD" w:rsidRDefault="006F6A77" w:rsidP="00F9014E">
            <w:pPr>
              <w:jc w:val="center"/>
              <w:rPr>
                <w:rFonts w:ascii="Open Sans" w:hAnsi="Open Sans" w:cs="Open Sans"/>
                <w:sz w:val="16"/>
                <w:szCs w:val="16"/>
                <w:lang w:val="en-GB"/>
              </w:rPr>
            </w:pPr>
            <w:r w:rsidRPr="008270BD">
              <w:rPr>
                <w:rFonts w:ascii="Open Sans" w:hAnsi="Open Sans" w:cs="Open Sans"/>
                <w:sz w:val="16"/>
                <w:szCs w:val="16"/>
                <w:lang w:val="en-GB"/>
              </w:rPr>
              <w:t>Photo</w:t>
            </w:r>
          </w:p>
        </w:tc>
      </w:tr>
      <w:tr w:rsidR="00C477CC" w:rsidRPr="008270BD" w14:paraId="692ABC74" w14:textId="77777777" w:rsidTr="006F6A77">
        <w:tc>
          <w:tcPr>
            <w:tcW w:w="5231" w:type="dxa"/>
          </w:tcPr>
          <w:p w14:paraId="71FEDD14" w14:textId="77777777" w:rsidR="00C477CC" w:rsidRPr="008270BD" w:rsidRDefault="00C477CC" w:rsidP="00F9014E">
            <w:pPr>
              <w:jc w:val="center"/>
              <w:rPr>
                <w:rFonts w:ascii="Open Sans" w:hAnsi="Open Sans" w:cs="Open Sans"/>
                <w:sz w:val="16"/>
                <w:szCs w:val="16"/>
                <w:lang w:val="en-GB"/>
              </w:rPr>
            </w:pPr>
          </w:p>
        </w:tc>
        <w:tc>
          <w:tcPr>
            <w:tcW w:w="5231" w:type="dxa"/>
          </w:tcPr>
          <w:p w14:paraId="59743C7A" w14:textId="77777777" w:rsidR="00C477CC" w:rsidRPr="008270BD" w:rsidRDefault="00C477CC" w:rsidP="00F9014E">
            <w:pPr>
              <w:jc w:val="center"/>
              <w:rPr>
                <w:rFonts w:ascii="Open Sans" w:hAnsi="Open Sans" w:cs="Open Sans"/>
                <w:sz w:val="16"/>
                <w:szCs w:val="16"/>
                <w:lang w:val="en-GB"/>
              </w:rPr>
            </w:pPr>
          </w:p>
        </w:tc>
        <w:tc>
          <w:tcPr>
            <w:tcW w:w="5232" w:type="dxa"/>
          </w:tcPr>
          <w:p w14:paraId="5B410A08" w14:textId="77777777" w:rsidR="00C477CC" w:rsidRPr="008270BD" w:rsidRDefault="00C477CC" w:rsidP="00F9014E">
            <w:pPr>
              <w:jc w:val="center"/>
              <w:rPr>
                <w:rFonts w:ascii="Open Sans" w:hAnsi="Open Sans" w:cs="Open Sans"/>
                <w:sz w:val="16"/>
                <w:szCs w:val="16"/>
                <w:lang w:val="en-GB"/>
              </w:rPr>
            </w:pPr>
          </w:p>
        </w:tc>
      </w:tr>
    </w:tbl>
    <w:p w14:paraId="0F36673C" w14:textId="0D074465" w:rsidR="008D4F6B" w:rsidRPr="008270BD" w:rsidRDefault="008D4F6B" w:rsidP="00F9014E">
      <w:pPr>
        <w:jc w:val="center"/>
        <w:rPr>
          <w:rFonts w:ascii="Open Sans" w:hAnsi="Open Sans" w:cs="Open Sans"/>
          <w:sz w:val="16"/>
          <w:szCs w:val="16"/>
          <w:lang w:val="en-GB"/>
        </w:rPr>
      </w:pPr>
    </w:p>
    <w:sectPr w:rsidR="008D4F6B" w:rsidRPr="008270BD" w:rsidSect="006979CD">
      <w:headerReference w:type="default" r:id="rId9"/>
      <w:footerReference w:type="default" r:id="rId10"/>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E6073" w14:textId="77777777" w:rsidR="00B66FF0" w:rsidRDefault="00B66FF0" w:rsidP="00811AC4">
      <w:r>
        <w:separator/>
      </w:r>
    </w:p>
  </w:endnote>
  <w:endnote w:type="continuationSeparator" w:id="0">
    <w:p w14:paraId="3964E059" w14:textId="77777777" w:rsidR="00B66FF0" w:rsidRDefault="00B66FF0"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FF64" w14:textId="77777777" w:rsidR="00B66FF0" w:rsidRDefault="00B66FF0" w:rsidP="00811AC4">
      <w:r>
        <w:separator/>
      </w:r>
    </w:p>
  </w:footnote>
  <w:footnote w:type="continuationSeparator" w:id="0">
    <w:p w14:paraId="76C59796" w14:textId="77777777" w:rsidR="00B66FF0" w:rsidRDefault="00B66FF0"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55F13EC5" w:rsidR="002741EF" w:rsidRDefault="003D5965">
    <w:pPr>
      <w:pStyle w:val="Header"/>
    </w:pPr>
    <w:r>
      <w:rPr>
        <w:noProof/>
      </w:rPr>
      <w:drawing>
        <wp:anchor distT="0" distB="0" distL="114300" distR="114300" simplePos="0" relativeHeight="251664384" behindDoc="0" locked="0" layoutInCell="1" allowOverlap="1" wp14:anchorId="1B4F6380" wp14:editId="477CF129">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r w:rsidR="006F6A77">
      <w:rPr>
        <w:noProof/>
      </w:rPr>
      <w:drawing>
        <wp:anchor distT="0" distB="0" distL="114300" distR="114300" simplePos="0" relativeHeight="251663360" behindDoc="0" locked="0" layoutInCell="1" allowOverlap="1" wp14:anchorId="7D679EDF" wp14:editId="37558405">
          <wp:simplePos x="0" y="0"/>
          <wp:positionH relativeFrom="margin">
            <wp:posOffset>-104775</wp:posOffset>
          </wp:positionH>
          <wp:positionV relativeFrom="paragraph">
            <wp:posOffset>-269240</wp:posOffset>
          </wp:positionV>
          <wp:extent cx="2792292" cy="838800"/>
          <wp:effectExtent l="0" t="0" r="0"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2">
                    <a:extLst>
                      <a:ext uri="{28A0092B-C50C-407E-A947-70E740481C1C}">
                        <a14:useLocalDpi xmlns:a14="http://schemas.microsoft.com/office/drawing/2010/main" val="0"/>
                      </a:ext>
                    </a:extLst>
                  </a:blip>
                  <a:stretch>
                    <a:fillRect/>
                  </a:stretch>
                </pic:blipFill>
                <pic:spPr>
                  <a:xfrm>
                    <a:off x="0" y="0"/>
                    <a:ext cx="2792292"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1"/>
  </w:num>
  <w:num w:numId="2" w16cid:durableId="13352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36406"/>
    <w:rsid w:val="000505C8"/>
    <w:rsid w:val="000723E8"/>
    <w:rsid w:val="00093B12"/>
    <w:rsid w:val="00094E87"/>
    <w:rsid w:val="00107195"/>
    <w:rsid w:val="001127D2"/>
    <w:rsid w:val="00133C91"/>
    <w:rsid w:val="00143271"/>
    <w:rsid w:val="001504C9"/>
    <w:rsid w:val="001626DE"/>
    <w:rsid w:val="00182539"/>
    <w:rsid w:val="001B29E1"/>
    <w:rsid w:val="001E6315"/>
    <w:rsid w:val="00235793"/>
    <w:rsid w:val="00273064"/>
    <w:rsid w:val="002741EF"/>
    <w:rsid w:val="00295183"/>
    <w:rsid w:val="002A61D6"/>
    <w:rsid w:val="002B47D5"/>
    <w:rsid w:val="002D2927"/>
    <w:rsid w:val="002F09EE"/>
    <w:rsid w:val="00301FD8"/>
    <w:rsid w:val="003131B7"/>
    <w:rsid w:val="00315E5B"/>
    <w:rsid w:val="00320820"/>
    <w:rsid w:val="00325763"/>
    <w:rsid w:val="00342EB9"/>
    <w:rsid w:val="00375D6F"/>
    <w:rsid w:val="00376030"/>
    <w:rsid w:val="003938D3"/>
    <w:rsid w:val="003B60EE"/>
    <w:rsid w:val="003D5965"/>
    <w:rsid w:val="00415B9E"/>
    <w:rsid w:val="00442972"/>
    <w:rsid w:val="00455C8B"/>
    <w:rsid w:val="004B3880"/>
    <w:rsid w:val="00534B25"/>
    <w:rsid w:val="005353FF"/>
    <w:rsid w:val="00560614"/>
    <w:rsid w:val="0058756F"/>
    <w:rsid w:val="005B1240"/>
    <w:rsid w:val="005B3222"/>
    <w:rsid w:val="005F6693"/>
    <w:rsid w:val="006956AF"/>
    <w:rsid w:val="0069616D"/>
    <w:rsid w:val="006979CD"/>
    <w:rsid w:val="006E2EF5"/>
    <w:rsid w:val="006F23C1"/>
    <w:rsid w:val="006F6A77"/>
    <w:rsid w:val="00762DF7"/>
    <w:rsid w:val="007C7AD8"/>
    <w:rsid w:val="007F561B"/>
    <w:rsid w:val="00811AC4"/>
    <w:rsid w:val="00817FE5"/>
    <w:rsid w:val="008237BC"/>
    <w:rsid w:val="008270BD"/>
    <w:rsid w:val="00862EB2"/>
    <w:rsid w:val="00874AF0"/>
    <w:rsid w:val="00885F0D"/>
    <w:rsid w:val="008B03E2"/>
    <w:rsid w:val="008D4F6B"/>
    <w:rsid w:val="00922F47"/>
    <w:rsid w:val="00964959"/>
    <w:rsid w:val="009B1B15"/>
    <w:rsid w:val="009D2A1A"/>
    <w:rsid w:val="009D369E"/>
    <w:rsid w:val="009F6091"/>
    <w:rsid w:val="00A01405"/>
    <w:rsid w:val="00A0481C"/>
    <w:rsid w:val="00A052EC"/>
    <w:rsid w:val="00A10DC5"/>
    <w:rsid w:val="00A24EFD"/>
    <w:rsid w:val="00A8595B"/>
    <w:rsid w:val="00A862A9"/>
    <w:rsid w:val="00B21FD3"/>
    <w:rsid w:val="00B36C37"/>
    <w:rsid w:val="00B40392"/>
    <w:rsid w:val="00B460EE"/>
    <w:rsid w:val="00B66FF0"/>
    <w:rsid w:val="00B87C8B"/>
    <w:rsid w:val="00B94E6D"/>
    <w:rsid w:val="00BC1831"/>
    <w:rsid w:val="00C1716E"/>
    <w:rsid w:val="00C23E02"/>
    <w:rsid w:val="00C477CC"/>
    <w:rsid w:val="00C83444"/>
    <w:rsid w:val="00C8665D"/>
    <w:rsid w:val="00D160E5"/>
    <w:rsid w:val="00D33363"/>
    <w:rsid w:val="00D47D16"/>
    <w:rsid w:val="00D57E7B"/>
    <w:rsid w:val="00D765DA"/>
    <w:rsid w:val="00D92C0D"/>
    <w:rsid w:val="00DD72D5"/>
    <w:rsid w:val="00E61FD4"/>
    <w:rsid w:val="00EE712A"/>
    <w:rsid w:val="00F328AB"/>
    <w:rsid w:val="00F775A0"/>
    <w:rsid w:val="00F870F6"/>
    <w:rsid w:val="00F9014E"/>
    <w:rsid w:val="00FA10F0"/>
    <w:rsid w:val="00FA15D5"/>
    <w:rsid w:val="00FB3633"/>
    <w:rsid w:val="00FB428E"/>
    <w:rsid w:val="00FC25AF"/>
    <w:rsid w:val="00FD2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1722">
      <w:bodyDiv w:val="1"/>
      <w:marLeft w:val="0"/>
      <w:marRight w:val="0"/>
      <w:marTop w:val="0"/>
      <w:marBottom w:val="0"/>
      <w:divBdr>
        <w:top w:val="none" w:sz="0" w:space="0" w:color="auto"/>
        <w:left w:val="none" w:sz="0" w:space="0" w:color="auto"/>
        <w:bottom w:val="none" w:sz="0" w:space="0" w:color="auto"/>
        <w:right w:val="none" w:sz="0" w:space="0" w:color="auto"/>
      </w:divBdr>
    </w:div>
    <w:div w:id="346643126">
      <w:bodyDiv w:val="1"/>
      <w:marLeft w:val="0"/>
      <w:marRight w:val="0"/>
      <w:marTop w:val="0"/>
      <w:marBottom w:val="0"/>
      <w:divBdr>
        <w:top w:val="none" w:sz="0" w:space="0" w:color="auto"/>
        <w:left w:val="none" w:sz="0" w:space="0" w:color="auto"/>
        <w:bottom w:val="none" w:sz="0" w:space="0" w:color="auto"/>
        <w:right w:val="none" w:sz="0" w:space="0" w:color="auto"/>
      </w:divBdr>
    </w:div>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faizs@gmail.com" TargetMode="External"/><Relationship Id="rId3" Type="http://schemas.openxmlformats.org/officeDocument/2006/relationships/settings" Target="settings.xml"/><Relationship Id="rId7" Type="http://schemas.openxmlformats.org/officeDocument/2006/relationships/hyperlink" Target="mailto:schwarzkati08@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584</Words>
  <Characters>3611</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Stanoevici</cp:lastModifiedBy>
  <cp:revision>3</cp:revision>
  <dcterms:created xsi:type="dcterms:W3CDTF">2025-01-10T08:10:00Z</dcterms:created>
  <dcterms:modified xsi:type="dcterms:W3CDTF">2025-01-10T10:21:00Z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0e626a7329de5ddbe4045fb33153e0fa238af3a12772e935126660f9d28ef10a</vt:lpwstr>
  </property>
</Properties>
</file>